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2B" w:rsidRDefault="003B55FA" w:rsidP="00DD0010">
      <w:pPr>
        <w:pStyle w:val="Subtitle"/>
        <w:jc w:val="center"/>
        <w:rPr>
          <w:rFonts w:ascii="Times New Roman" w:eastAsia="Times New Roman" w:hAnsi="Times New Roman" w:cs="Times New Roman"/>
          <w:i w:val="0"/>
          <w:color w:val="auto"/>
          <w:lang w:eastAsia="en-GB"/>
        </w:rPr>
      </w:pPr>
      <w:proofErr w:type="gramStart"/>
      <w:r w:rsidRPr="00F9192B">
        <w:rPr>
          <w:rFonts w:ascii="Times New Roman" w:eastAsia="Times New Roman" w:hAnsi="Times New Roman" w:cs="Times New Roman"/>
          <w:b/>
          <w:i w:val="0"/>
          <w:color w:val="auto"/>
          <w:lang w:eastAsia="en-GB"/>
        </w:rPr>
        <w:t>ORDONANȚĂ DE URGENȚĂ nr.</w:t>
      </w:r>
      <w:proofErr w:type="gramEnd"/>
      <w:r w:rsidRPr="00F9192B">
        <w:rPr>
          <w:rFonts w:ascii="Times New Roman" w:eastAsia="Times New Roman" w:hAnsi="Times New Roman" w:cs="Times New Roman"/>
          <w:b/>
          <w:i w:val="0"/>
          <w:color w:val="auto"/>
          <w:lang w:eastAsia="en-GB"/>
        </w:rPr>
        <w:t xml:space="preserve"> 125 din 31 iulie 2020</w:t>
      </w:r>
    </w:p>
    <w:p w:rsidR="003B55FA" w:rsidRPr="00CD74D4" w:rsidRDefault="003B55FA" w:rsidP="00DD0010">
      <w:pPr>
        <w:pStyle w:val="Subtitle"/>
        <w:jc w:val="center"/>
        <w:rPr>
          <w:rFonts w:ascii="Times New Roman" w:eastAsia="Times New Roman" w:hAnsi="Times New Roman" w:cs="Times New Roman"/>
          <w:i w:val="0"/>
          <w:color w:val="auto"/>
          <w:lang w:eastAsia="en-GB"/>
        </w:rPr>
      </w:pPr>
      <w:proofErr w:type="gramStart"/>
      <w:r w:rsidRPr="00CD74D4">
        <w:rPr>
          <w:rFonts w:ascii="Times New Roman" w:eastAsia="Times New Roman" w:hAnsi="Times New Roman" w:cs="Times New Roman"/>
          <w:i w:val="0"/>
          <w:color w:val="auto"/>
          <w:lang w:eastAsia="en-GB"/>
        </w:rPr>
        <w:t>privind</w:t>
      </w:r>
      <w:proofErr w:type="gramEnd"/>
      <w:r w:rsidRPr="00CD74D4">
        <w:rPr>
          <w:rFonts w:ascii="Times New Roman" w:eastAsia="Times New Roman" w:hAnsi="Times New Roman" w:cs="Times New Roman"/>
          <w:i w:val="0"/>
          <w:color w:val="auto"/>
          <w:lang w:eastAsia="en-GB"/>
        </w:rPr>
        <w:t xml:space="preserve"> stabilirea unor măsuri în domeniul cercetării-dezvoltării-inovării și pentru modificarea și completarea Ordonanței de urgență a Guvernului nr. 66/2017 privind stabilirea unor măsuri în domeniul cercetării-dezvoltării-inovării și producerii de mijloace imunoprofilactice, terape</w:t>
      </w:r>
      <w:r w:rsidR="00F9192B">
        <w:rPr>
          <w:rFonts w:ascii="Times New Roman" w:eastAsia="Times New Roman" w:hAnsi="Times New Roman" w:cs="Times New Roman"/>
          <w:i w:val="0"/>
          <w:color w:val="auto"/>
          <w:lang w:eastAsia="en-GB"/>
        </w:rPr>
        <w:t xml:space="preserve">utice și antidoturi, în vederea </w:t>
      </w:r>
      <w:r w:rsidRPr="00CD74D4">
        <w:rPr>
          <w:rFonts w:ascii="Times New Roman" w:eastAsia="Times New Roman" w:hAnsi="Times New Roman" w:cs="Times New Roman"/>
          <w:i w:val="0"/>
          <w:color w:val="auto"/>
          <w:lang w:eastAsia="en-GB"/>
        </w:rPr>
        <w:t xml:space="preserve">asigurării protecției intereselor esențiale ale siguranței stării de sănătate a </w:t>
      </w:r>
      <w:r w:rsidR="00F9192B">
        <w:rPr>
          <w:rFonts w:ascii="Times New Roman" w:eastAsia="Times New Roman" w:hAnsi="Times New Roman" w:cs="Times New Roman"/>
          <w:i w:val="0"/>
          <w:color w:val="auto"/>
          <w:lang w:eastAsia="en-GB"/>
        </w:rPr>
        <w:t>p</w:t>
      </w:r>
      <w:r w:rsidRPr="00CD74D4">
        <w:rPr>
          <w:rFonts w:ascii="Times New Roman" w:eastAsia="Times New Roman" w:hAnsi="Times New Roman" w:cs="Times New Roman"/>
          <w:i w:val="0"/>
          <w:color w:val="auto"/>
          <w:lang w:eastAsia="en-GB"/>
        </w:rPr>
        <w:t>opulației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17876" w:rsidRPr="00CD74D4" w:rsidTr="009D07F4">
        <w:trPr>
          <w:tblCellSpacing w:w="15" w:type="dxa"/>
        </w:trPr>
        <w:tc>
          <w:tcPr>
            <w:tcW w:w="0" w:type="auto"/>
          </w:tcPr>
          <w:p w:rsidR="003B55FA" w:rsidRPr="00CD74D4" w:rsidRDefault="003B55FA" w:rsidP="00DD0010">
            <w:pPr>
              <w:pStyle w:val="Subtitle"/>
              <w:jc w:val="both"/>
              <w:rPr>
                <w:rFonts w:ascii="Times New Roman" w:eastAsia="Times New Roman" w:hAnsi="Times New Roman" w:cs="Times New Roman"/>
                <w:i w:val="0"/>
                <w:color w:val="auto"/>
                <w:lang w:eastAsia="en-GB"/>
              </w:rPr>
            </w:pPr>
          </w:p>
        </w:tc>
        <w:tc>
          <w:tcPr>
            <w:tcW w:w="0" w:type="auto"/>
          </w:tcPr>
          <w:p w:rsidR="003B55FA" w:rsidRPr="00CD74D4" w:rsidRDefault="003B55FA" w:rsidP="00DD0010">
            <w:pPr>
              <w:pStyle w:val="Subtitle"/>
              <w:jc w:val="both"/>
              <w:rPr>
                <w:rFonts w:ascii="Times New Roman" w:eastAsia="Times New Roman" w:hAnsi="Times New Roman" w:cs="Times New Roman"/>
                <w:i w:val="0"/>
                <w:color w:val="auto"/>
                <w:lang w:eastAsia="en-GB"/>
              </w:rPr>
            </w:pPr>
          </w:p>
        </w:tc>
      </w:tr>
    </w:tbl>
    <w:p w:rsidR="009D07F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br/>
      </w:r>
      <w:proofErr w:type="gramStart"/>
      <w:r w:rsidRPr="00CD74D4">
        <w:rPr>
          <w:rFonts w:ascii="Times New Roman" w:eastAsia="Times New Roman" w:hAnsi="Times New Roman" w:cs="Times New Roman"/>
          <w:i w:val="0"/>
          <w:color w:val="auto"/>
          <w:lang w:eastAsia="en-GB"/>
        </w:rPr>
        <w:t>Având în vedere statutul de unitate militară al Institutului Național de Cercetare-Dezvoltare Medico-Militară „Cantacuzino“, prevăzut la art.</w:t>
      </w:r>
      <w:proofErr w:type="gramEnd"/>
      <w:r w:rsidRPr="00CD74D4">
        <w:rPr>
          <w:rFonts w:ascii="Times New Roman" w:eastAsia="Times New Roman" w:hAnsi="Times New Roman" w:cs="Times New Roman"/>
          <w:i w:val="0"/>
          <w:color w:val="auto"/>
          <w:lang w:eastAsia="en-GB"/>
        </w:rPr>
        <w:t xml:space="preserve"> </w:t>
      </w:r>
      <w:proofErr w:type="gramStart"/>
      <w:r w:rsidRPr="00CD74D4">
        <w:rPr>
          <w:rFonts w:ascii="Times New Roman" w:eastAsia="Times New Roman" w:hAnsi="Times New Roman" w:cs="Times New Roman"/>
          <w:i w:val="0"/>
          <w:color w:val="auto"/>
          <w:lang w:eastAsia="en-GB"/>
        </w:rPr>
        <w:t>1 alin.</w:t>
      </w:r>
      <w:proofErr w:type="gramEnd"/>
      <w:r w:rsidRPr="00CD74D4">
        <w:rPr>
          <w:rFonts w:ascii="Times New Roman" w:eastAsia="Times New Roman" w:hAnsi="Times New Roman" w:cs="Times New Roman"/>
          <w:i w:val="0"/>
          <w:color w:val="auto"/>
          <w:lang w:eastAsia="en-GB"/>
        </w:rPr>
        <w:t xml:space="preserve"> (3) </w:t>
      </w:r>
      <w:proofErr w:type="gramStart"/>
      <w:r w:rsidRPr="00CD74D4">
        <w:rPr>
          <w:rFonts w:ascii="Times New Roman" w:eastAsia="Times New Roman" w:hAnsi="Times New Roman" w:cs="Times New Roman"/>
          <w:i w:val="0"/>
          <w:color w:val="auto"/>
          <w:lang w:eastAsia="en-GB"/>
        </w:rPr>
        <w:t>din</w:t>
      </w:r>
      <w:proofErr w:type="gramEnd"/>
      <w:r w:rsidRPr="00CD74D4">
        <w:rPr>
          <w:rFonts w:ascii="Times New Roman" w:eastAsia="Times New Roman" w:hAnsi="Times New Roman" w:cs="Times New Roman"/>
          <w:i w:val="0"/>
          <w:color w:val="auto"/>
          <w:lang w:eastAsia="en-GB"/>
        </w:rPr>
        <w:t xml:space="preserve"> Ordonanța de urgență a Guvernului nr. 66/2017 privind stabilirea unor măsuri în domeniul cercetării-dezvoltării-inovării și producerii de mijloace imunoprofilactice, terapeutice și antidoturi, în vederea asigurării protecției intereselor esențiale ale siguranței stării de sănătate a populației, aprobată cu modificări și completări prin Legea nr. 13/2018, cu completările ulterioare,ținând cont de faptul că Institutul Național de Cercetare-Dezvoltare Medico-Militară „Cantacuzino“ este o instituție de drept public care desfășoară activități de interes strategic în domeniul asigurării protecției intereselor esențiale ale siguranței stării de sănătate a populației, în subordinea </w:t>
      </w:r>
      <w:r w:rsidR="00CD74D4" w:rsidRPr="00CD74D4">
        <w:rPr>
          <w:rFonts w:ascii="Times New Roman" w:eastAsia="Times New Roman" w:hAnsi="Times New Roman" w:cs="Times New Roman"/>
          <w:i w:val="0"/>
          <w:color w:val="auto"/>
          <w:lang w:eastAsia="en-GB"/>
        </w:rPr>
        <w:t>M</w:t>
      </w:r>
      <w:r w:rsidRPr="00CD74D4">
        <w:rPr>
          <w:rFonts w:ascii="Times New Roman" w:eastAsia="Times New Roman" w:hAnsi="Times New Roman" w:cs="Times New Roman"/>
          <w:i w:val="0"/>
          <w:color w:val="auto"/>
          <w:lang w:eastAsia="en-GB"/>
        </w:rPr>
        <w:t>inisterului Apărării Naționale,luând în considerare prognozele actuale privind prelungirea stării de criză cauzate de pandemia de COVID-19, ce necesită măsuri urgente pentru crearea unui management integrat, coerent și continuu al acțiunilor întreprinse de structurile de cercetare științifică, pe care Institutul Național de Cercetare-Dezvoltare Medico-Militară „Cantacuzino“ îl poate asigura în colaborare cu celelalte structuri de profil din România,față de necesitatea preluării Centrului de Cercetări Științifice Medico-Militare, structură fără personalitate juridică din cadrul Ministerului Apărării Naționale, de către Institutul Național de Cercetare-Dezvoltare Medico-Militară „Cantacuzino“, motivată de:– asigurarea și urmărirea obiectivelor naționale de securitate prin consolidarea apărării individuale și colective, managementul crizelor și al cooperării în domeniul sănătății, apărării și securității, protecția forței și a populației, privind riscurile CBRN, accidentele ecologice, factorii de stres polietiologic, strategiile terapeutice profilactice și curative, asigurarea prin cercetare științifică a metodelor pentru optimizarea stării de sănătate, a siguranței, a protecției și a performanței umane în condiții operaționale, p</w:t>
      </w:r>
      <w:bookmarkStart w:id="0" w:name="_GoBack"/>
      <w:bookmarkEnd w:id="0"/>
      <w:r w:rsidRPr="00CD74D4">
        <w:rPr>
          <w:rFonts w:ascii="Times New Roman" w:eastAsia="Times New Roman" w:hAnsi="Times New Roman" w:cs="Times New Roman"/>
          <w:i w:val="0"/>
          <w:color w:val="auto"/>
          <w:lang w:eastAsia="en-GB"/>
        </w:rPr>
        <w:t xml:space="preserve">romovarea activităților de cercetare științifică care întăresc și influențează capabilitățile și programele militare naționale și ale NATO, precum și generarea de cunoștințe științifice și inovații tehnologice pentru a îndeplini misiunile naționale și ale Alianței,– desfășurarea de către Institutul Național de Cercetare-Dezvoltare Medico-Militară „Cantacuzino“ a activităților de interes strategic în domeniul asigurării protecției intereselor esențiale ale siguranței stării de </w:t>
      </w:r>
      <w:r w:rsidR="009D07F4" w:rsidRPr="00CD74D4">
        <w:rPr>
          <w:rFonts w:ascii="Times New Roman" w:eastAsia="Times New Roman" w:hAnsi="Times New Roman" w:cs="Times New Roman"/>
          <w:i w:val="0"/>
          <w:color w:val="auto"/>
          <w:lang w:eastAsia="en-GB"/>
        </w:rPr>
        <w:t>s</w:t>
      </w:r>
      <w:r w:rsidRPr="00CD74D4">
        <w:rPr>
          <w:rFonts w:ascii="Times New Roman" w:eastAsia="Times New Roman" w:hAnsi="Times New Roman" w:cs="Times New Roman"/>
          <w:i w:val="0"/>
          <w:color w:val="auto"/>
          <w:lang w:eastAsia="en-GB"/>
        </w:rPr>
        <w:t>ănătate a populației,</w:t>
      </w:r>
      <w:r w:rsidR="009D07F4" w:rsidRPr="00CD74D4">
        <w:rPr>
          <w:rFonts w:ascii="Times New Roman" w:eastAsia="Times New Roman" w:hAnsi="Times New Roman" w:cs="Times New Roman"/>
          <w:i w:val="0"/>
          <w:color w:val="auto"/>
          <w:lang w:eastAsia="en-GB"/>
        </w:rPr>
        <w:t xml:space="preserve"> </w:t>
      </w:r>
      <w:r w:rsidRPr="00CD74D4">
        <w:rPr>
          <w:rFonts w:ascii="Times New Roman" w:eastAsia="Times New Roman" w:hAnsi="Times New Roman" w:cs="Times New Roman"/>
          <w:i w:val="0"/>
          <w:color w:val="auto"/>
          <w:lang w:eastAsia="en-GB"/>
        </w:rPr>
        <w:t xml:space="preserve">și, în conformitate cu prevederile art. </w:t>
      </w:r>
      <w:proofErr w:type="gramStart"/>
      <w:r w:rsidRPr="00CD74D4">
        <w:rPr>
          <w:rFonts w:ascii="Times New Roman" w:eastAsia="Times New Roman" w:hAnsi="Times New Roman" w:cs="Times New Roman"/>
          <w:i w:val="0"/>
          <w:color w:val="auto"/>
          <w:lang w:eastAsia="en-GB"/>
        </w:rPr>
        <w:t>126 alin.</w:t>
      </w:r>
      <w:proofErr w:type="gramEnd"/>
      <w:r w:rsidRPr="00CD74D4">
        <w:rPr>
          <w:rFonts w:ascii="Times New Roman" w:eastAsia="Times New Roman" w:hAnsi="Times New Roman" w:cs="Times New Roman"/>
          <w:i w:val="0"/>
          <w:color w:val="auto"/>
          <w:lang w:eastAsia="en-GB"/>
        </w:rPr>
        <w:t xml:space="preserve"> (2) </w:t>
      </w:r>
      <w:proofErr w:type="gramStart"/>
      <w:r w:rsidRPr="00CD74D4">
        <w:rPr>
          <w:rFonts w:ascii="Times New Roman" w:eastAsia="Times New Roman" w:hAnsi="Times New Roman" w:cs="Times New Roman"/>
          <w:i w:val="0"/>
          <w:color w:val="auto"/>
          <w:lang w:eastAsia="en-GB"/>
        </w:rPr>
        <w:t>din</w:t>
      </w:r>
      <w:proofErr w:type="gramEnd"/>
      <w:r w:rsidRPr="00CD74D4">
        <w:rPr>
          <w:rFonts w:ascii="Times New Roman" w:eastAsia="Times New Roman" w:hAnsi="Times New Roman" w:cs="Times New Roman"/>
          <w:i w:val="0"/>
          <w:color w:val="auto"/>
          <w:lang w:eastAsia="en-GB"/>
        </w:rPr>
        <w:t xml:space="preserve"> Legea educației naționale nr. 1/2011, cu modificările și completările ulterioare,</w:t>
      </w:r>
      <w:r w:rsidR="009D07F4" w:rsidRPr="00CD74D4">
        <w:rPr>
          <w:rFonts w:ascii="Times New Roman" w:eastAsia="Times New Roman" w:hAnsi="Times New Roman" w:cs="Times New Roman"/>
          <w:i w:val="0"/>
          <w:color w:val="auto"/>
          <w:lang w:eastAsia="en-GB"/>
        </w:rPr>
        <w:t xml:space="preserve"> </w:t>
      </w:r>
      <w:r w:rsidRPr="00CD74D4">
        <w:rPr>
          <w:rFonts w:ascii="Times New Roman" w:eastAsia="Times New Roman" w:hAnsi="Times New Roman" w:cs="Times New Roman"/>
          <w:i w:val="0"/>
          <w:color w:val="auto"/>
          <w:lang w:eastAsia="en-GB"/>
        </w:rPr>
        <w:t>având în vedere că nepreluarea personalului și echipamentelor de testare ale Centrului de Cercetări Științifice Medico-Militare de către Institutul Național de Cercetare-</w:t>
      </w:r>
      <w:r w:rsidRPr="00CD74D4">
        <w:rPr>
          <w:rFonts w:ascii="Times New Roman" w:eastAsia="Times New Roman" w:hAnsi="Times New Roman" w:cs="Times New Roman"/>
          <w:i w:val="0"/>
          <w:color w:val="auto"/>
          <w:lang w:eastAsia="en-GB"/>
        </w:rPr>
        <w:lastRenderedPageBreak/>
        <w:t>Dezvoltare Medico-Militară „Cantacuzino“ ar conduce la imposibilitatea creșterii capacității de testare împotriva COVID-19, cu consecințe asupra stării de sănătate a populației,</w:t>
      </w:r>
      <w:r w:rsidR="009D07F4" w:rsidRPr="00CD74D4">
        <w:rPr>
          <w:rFonts w:ascii="Times New Roman" w:eastAsia="Times New Roman" w:hAnsi="Times New Roman" w:cs="Times New Roman"/>
          <w:i w:val="0"/>
          <w:color w:val="auto"/>
          <w:lang w:eastAsia="en-GB"/>
        </w:rPr>
        <w:t xml:space="preserve"> </w:t>
      </w:r>
      <w:r w:rsidRPr="00CD74D4">
        <w:rPr>
          <w:rFonts w:ascii="Times New Roman" w:eastAsia="Times New Roman" w:hAnsi="Times New Roman" w:cs="Times New Roman"/>
          <w:i w:val="0"/>
          <w:color w:val="auto"/>
          <w:lang w:eastAsia="en-GB"/>
        </w:rPr>
        <w:t>precum și consecințele și implicațiile negative asupra personalului cu atribuții în preluare, procesare și testare a COVID-19, care nu va putea fi remunerat corespunzător, dat fiind că nereglementarea statutului de unitate sanitară a institutului va determina imposibilitatea de a beneficia de sporurile salariale specifice aprobate în ultima perioadă pentru personalul implicat în combaterea pandemiei de COVID-19,constatând faptul că aspectele evidențiate reprezintă o situație de urgență, vizează un interes public strategic și constituie o situație extraordinară, a cărei reglementare nu poate fi amânată, se impune adoptarea de măsuri imediate pe</w:t>
      </w:r>
      <w:r w:rsidR="009D07F4" w:rsidRPr="00CD74D4">
        <w:rPr>
          <w:rFonts w:ascii="Times New Roman" w:eastAsia="Times New Roman" w:hAnsi="Times New Roman" w:cs="Times New Roman"/>
          <w:i w:val="0"/>
          <w:color w:val="auto"/>
          <w:lang w:eastAsia="en-GB"/>
        </w:rPr>
        <w:t xml:space="preserve"> </w:t>
      </w:r>
      <w:r w:rsidRPr="00CD74D4">
        <w:rPr>
          <w:rFonts w:ascii="Times New Roman" w:eastAsia="Times New Roman" w:hAnsi="Times New Roman" w:cs="Times New Roman"/>
          <w:i w:val="0"/>
          <w:color w:val="auto"/>
          <w:lang w:eastAsia="en-GB"/>
        </w:rPr>
        <w:t>calea ordonanței de urgență.</w:t>
      </w:r>
      <w:r w:rsidR="009D07F4" w:rsidRPr="00CD74D4">
        <w:rPr>
          <w:rFonts w:ascii="Times New Roman" w:eastAsia="Times New Roman" w:hAnsi="Times New Roman" w:cs="Times New Roman"/>
          <w:i w:val="0"/>
          <w:color w:val="auto"/>
          <w:lang w:eastAsia="en-GB"/>
        </w:rPr>
        <w:t xml:space="preserve"> </w:t>
      </w:r>
    </w:p>
    <w:p w:rsidR="009D07F4" w:rsidRPr="00CD74D4" w:rsidRDefault="003B55FA" w:rsidP="00DD0010">
      <w:pPr>
        <w:pStyle w:val="Subtitle"/>
        <w:jc w:val="both"/>
        <w:rPr>
          <w:rFonts w:ascii="Times New Roman" w:eastAsia="Times New Roman" w:hAnsi="Times New Roman" w:cs="Times New Roman"/>
          <w:i w:val="0"/>
          <w:color w:val="auto"/>
          <w:lang w:eastAsia="en-GB"/>
        </w:rPr>
      </w:pPr>
      <w:proofErr w:type="gramStart"/>
      <w:r w:rsidRPr="00CD74D4">
        <w:rPr>
          <w:rFonts w:ascii="Times New Roman" w:eastAsia="Times New Roman" w:hAnsi="Times New Roman" w:cs="Times New Roman"/>
          <w:i w:val="0"/>
          <w:color w:val="auto"/>
          <w:lang w:eastAsia="en-GB"/>
        </w:rPr>
        <w:t>În temeiul art.</w:t>
      </w:r>
      <w:proofErr w:type="gramEnd"/>
      <w:r w:rsidRPr="00CD74D4">
        <w:rPr>
          <w:rFonts w:ascii="Times New Roman" w:eastAsia="Times New Roman" w:hAnsi="Times New Roman" w:cs="Times New Roman"/>
          <w:i w:val="0"/>
          <w:color w:val="auto"/>
          <w:lang w:eastAsia="en-GB"/>
        </w:rPr>
        <w:t xml:space="preserve"> </w:t>
      </w:r>
      <w:proofErr w:type="gramStart"/>
      <w:r w:rsidRPr="00CD74D4">
        <w:rPr>
          <w:rFonts w:ascii="Times New Roman" w:eastAsia="Times New Roman" w:hAnsi="Times New Roman" w:cs="Times New Roman"/>
          <w:i w:val="0"/>
          <w:color w:val="auto"/>
          <w:lang w:eastAsia="en-GB"/>
        </w:rPr>
        <w:t>115 alin.</w:t>
      </w:r>
      <w:proofErr w:type="gramEnd"/>
      <w:r w:rsidRPr="00CD74D4">
        <w:rPr>
          <w:rFonts w:ascii="Times New Roman" w:eastAsia="Times New Roman" w:hAnsi="Times New Roman" w:cs="Times New Roman"/>
          <w:i w:val="0"/>
          <w:color w:val="auto"/>
          <w:lang w:eastAsia="en-GB"/>
        </w:rPr>
        <w:t xml:space="preserve"> (4) </w:t>
      </w:r>
      <w:proofErr w:type="gramStart"/>
      <w:r w:rsidRPr="00CD74D4">
        <w:rPr>
          <w:rFonts w:ascii="Times New Roman" w:eastAsia="Times New Roman" w:hAnsi="Times New Roman" w:cs="Times New Roman"/>
          <w:i w:val="0"/>
          <w:color w:val="auto"/>
          <w:lang w:eastAsia="en-GB"/>
        </w:rPr>
        <w:t>din</w:t>
      </w:r>
      <w:proofErr w:type="gramEnd"/>
      <w:r w:rsidRPr="00CD74D4">
        <w:rPr>
          <w:rFonts w:ascii="Times New Roman" w:eastAsia="Times New Roman" w:hAnsi="Times New Roman" w:cs="Times New Roman"/>
          <w:i w:val="0"/>
          <w:color w:val="auto"/>
          <w:lang w:eastAsia="en-GB"/>
        </w:rPr>
        <w:t xml:space="preserve"> Constituția României, republicată,Guvernul României adoptă</w:t>
      </w:r>
      <w:r w:rsidR="009D07F4" w:rsidRPr="00CD74D4">
        <w:rPr>
          <w:rFonts w:ascii="Times New Roman" w:eastAsia="Times New Roman" w:hAnsi="Times New Roman" w:cs="Times New Roman"/>
          <w:i w:val="0"/>
          <w:color w:val="auto"/>
          <w:lang w:eastAsia="en-GB"/>
        </w:rPr>
        <w:t xml:space="preserve"> p</w:t>
      </w:r>
      <w:r w:rsidRPr="00CD74D4">
        <w:rPr>
          <w:rFonts w:ascii="Times New Roman" w:eastAsia="Times New Roman" w:hAnsi="Times New Roman" w:cs="Times New Roman"/>
          <w:i w:val="0"/>
          <w:color w:val="auto"/>
          <w:lang w:eastAsia="en-GB"/>
        </w:rPr>
        <w:t>rezenta ordonanță de urgență.</w:t>
      </w:r>
    </w:p>
    <w:p w:rsidR="00CD74D4" w:rsidRPr="00CD74D4" w:rsidRDefault="003B55FA" w:rsidP="00DD0010">
      <w:pPr>
        <w:pStyle w:val="Subtitle"/>
        <w:jc w:val="both"/>
        <w:rPr>
          <w:rFonts w:ascii="Times New Roman" w:eastAsia="Times New Roman" w:hAnsi="Times New Roman" w:cs="Times New Roman"/>
          <w:b/>
          <w:i w:val="0"/>
          <w:color w:val="auto"/>
          <w:lang w:eastAsia="en-GB"/>
        </w:rPr>
      </w:pPr>
      <w:r w:rsidRPr="00CD74D4">
        <w:rPr>
          <w:rFonts w:ascii="Times New Roman" w:eastAsia="Times New Roman" w:hAnsi="Times New Roman" w:cs="Times New Roman"/>
          <w:i w:val="0"/>
          <w:color w:val="auto"/>
          <w:lang w:eastAsia="en-GB"/>
        </w:rPr>
        <w:br/>
      </w:r>
      <w:r w:rsidRPr="00CD74D4">
        <w:rPr>
          <w:rFonts w:ascii="Times New Roman" w:eastAsia="Times New Roman" w:hAnsi="Times New Roman" w:cs="Times New Roman"/>
          <w:b/>
          <w:i w:val="0"/>
          <w:color w:val="auto"/>
          <w:lang w:eastAsia="en-GB"/>
        </w:rPr>
        <w:t>Articolul 1</w:t>
      </w:r>
    </w:p>
    <w:p w:rsidR="00CD74D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(1) Centrul de Cercetări Științifice Medico-Militare, cu statut de unitate sanitară, aflat în subordinea Direcției medicale din cadrul Ministerului Apărării Naționale, se desființează, iar activitatea și personalul acestuia se preiau de Institutul Național de Cercetare-Dezvoltare Medico-Militară „Cantacuzino“, denumit în continuare Institutul Cantacuzino, instituție de drept public aflată în subordinea Ministerului Apărării Naționale.</w:t>
      </w:r>
    </w:p>
    <w:p w:rsidR="00CD74D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(2) Patrimoniul Ministerului Apărării Naționale aferent Centrului de Cercetări Științifice Medico-Militare se preia de către Institutul Cantacuzino, în baza inventarierii generale a elementelor de natura activelor, datoriilor și capitalurilor proprii, potrivit normelor în vigoare.</w:t>
      </w:r>
    </w:p>
    <w:p w:rsidR="00CD74D4" w:rsidRPr="00CD74D4" w:rsidRDefault="003B55FA" w:rsidP="00DD0010">
      <w:pPr>
        <w:pStyle w:val="Subtitle"/>
        <w:jc w:val="both"/>
        <w:rPr>
          <w:rFonts w:ascii="Times New Roman" w:eastAsia="Times New Roman" w:hAnsi="Times New Roman" w:cs="Times New Roman"/>
          <w:i w:val="0"/>
          <w:color w:val="auto"/>
          <w:lang w:eastAsia="en-GB"/>
        </w:rPr>
      </w:pPr>
      <w:proofErr w:type="gramStart"/>
      <w:r w:rsidRPr="00CD74D4">
        <w:rPr>
          <w:rFonts w:ascii="Times New Roman" w:eastAsia="Times New Roman" w:hAnsi="Times New Roman" w:cs="Times New Roman"/>
          <w:i w:val="0"/>
          <w:color w:val="auto"/>
          <w:lang w:eastAsia="en-GB"/>
        </w:rPr>
        <w:t>(3) Patrimoniul Ministerului Apărării Naționale aferent Centrului de Cercetări Științifice Medico-Militare, stabilit pe baza situațiilor financiare întocmite potrivit prevederilor art.</w:t>
      </w:r>
      <w:proofErr w:type="gramEnd"/>
      <w:r w:rsidRPr="00CD74D4">
        <w:rPr>
          <w:rFonts w:ascii="Times New Roman" w:eastAsia="Times New Roman" w:hAnsi="Times New Roman" w:cs="Times New Roman"/>
          <w:i w:val="0"/>
          <w:color w:val="auto"/>
          <w:lang w:eastAsia="en-GB"/>
        </w:rPr>
        <w:t xml:space="preserve"> </w:t>
      </w:r>
      <w:proofErr w:type="gramStart"/>
      <w:r w:rsidRPr="00CD74D4">
        <w:rPr>
          <w:rFonts w:ascii="Times New Roman" w:eastAsia="Times New Roman" w:hAnsi="Times New Roman" w:cs="Times New Roman"/>
          <w:i w:val="0"/>
          <w:color w:val="auto"/>
          <w:lang w:eastAsia="en-GB"/>
        </w:rPr>
        <w:t>28 alin.</w:t>
      </w:r>
      <w:proofErr w:type="gramEnd"/>
      <w:r w:rsidRPr="00CD74D4">
        <w:rPr>
          <w:rFonts w:ascii="Times New Roman" w:eastAsia="Times New Roman" w:hAnsi="Times New Roman" w:cs="Times New Roman"/>
          <w:i w:val="0"/>
          <w:color w:val="auto"/>
          <w:lang w:eastAsia="en-GB"/>
        </w:rPr>
        <w:t xml:space="preserve"> (1^1) din Legea contabilității nr. 82/1991, republicată, cu modificările și completările ulterioare, se preia prin protocol de predare-preluare, în termen de 90 de zile de la data intrării în vigoare a prezentei ordonanțe de urgență, de către Institutul Cantacuzino.</w:t>
      </w:r>
    </w:p>
    <w:p w:rsidR="00CD74D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(4) Protocolul de predare-preluare prevăzut la alin. (3) </w:t>
      </w:r>
      <w:proofErr w:type="gramStart"/>
      <w:r w:rsidRPr="00CD74D4">
        <w:rPr>
          <w:rFonts w:ascii="Times New Roman" w:eastAsia="Times New Roman" w:hAnsi="Times New Roman" w:cs="Times New Roman"/>
          <w:i w:val="0"/>
          <w:color w:val="auto"/>
          <w:lang w:eastAsia="en-GB"/>
        </w:rPr>
        <w:t>cuprinde</w:t>
      </w:r>
      <w:proofErr w:type="gramEnd"/>
      <w:r w:rsidRPr="00CD74D4">
        <w:rPr>
          <w:rFonts w:ascii="Times New Roman" w:eastAsia="Times New Roman" w:hAnsi="Times New Roman" w:cs="Times New Roman"/>
          <w:i w:val="0"/>
          <w:color w:val="auto"/>
          <w:lang w:eastAsia="en-GB"/>
        </w:rPr>
        <w:t xml:space="preserve"> rezultatele inventarierii generale a elementelor de natura activelor, datoriilor și capitalurilor proprii. La protocolul de predare-preluare se anexează situațiile financiare întocmite potrivit legii, inventarierea generală </w:t>
      </w:r>
      <w:proofErr w:type="gramStart"/>
      <w:r w:rsidRPr="00CD74D4">
        <w:rPr>
          <w:rFonts w:ascii="Times New Roman" w:eastAsia="Times New Roman" w:hAnsi="Times New Roman" w:cs="Times New Roman"/>
          <w:i w:val="0"/>
          <w:color w:val="auto"/>
          <w:lang w:eastAsia="en-GB"/>
        </w:rPr>
        <w:t>a</w:t>
      </w:r>
      <w:proofErr w:type="gramEnd"/>
      <w:r w:rsidRPr="00CD74D4">
        <w:rPr>
          <w:rFonts w:ascii="Times New Roman" w:eastAsia="Times New Roman" w:hAnsi="Times New Roman" w:cs="Times New Roman"/>
          <w:i w:val="0"/>
          <w:color w:val="auto"/>
          <w:lang w:eastAsia="en-GB"/>
        </w:rPr>
        <w:t xml:space="preserve"> elementelor de natura activelor, datoriilor și capitalurilor proprii, procesul-verbal de inventariere și listele de inventariere.</w:t>
      </w:r>
    </w:p>
    <w:p w:rsidR="00CD74D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(5) Preluarea personalului Centrului de Cercetări Științifice Medico-Militare se realizează cu respectarea procedurii și regimului juridic aplicabil fiecărei categorii de personal, iar salarizarea acestuia se va face potrivit prevederilor legale privind salarizarea personalului plătit din fonduri publice.</w:t>
      </w:r>
    </w:p>
    <w:p w:rsidR="00CD74D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lastRenderedPageBreak/>
        <w:t>(6) Până la data încheierii protocolului de predare-preluare prevăzut la alin. (3), Centrul de Cercetări Științifice Medico-Militare se finanțează din bugetul Ministerului Apărării Naționale.</w:t>
      </w:r>
    </w:p>
    <w:p w:rsidR="00CD74D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(7) Excedentele rezultate din execuția bugetelor de venituri și cheltuieli rămase din anii precedenți în bugetul Centrului de Cercetări Științifice Medico-Militare aferent activităților finanțate integral din venituri proprii se virează la bugetul de stat.</w:t>
      </w:r>
    </w:p>
    <w:p w:rsidR="00CD74D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(8) Direcția medicală din Ministerul Apărării Naționale preia responsabilitatea închiderii conturilor de venituri și cheltuieli bugetare ale Centrului de Cercetări Științifice Medico-Militare, la închiderea exercițiului financiar</w:t>
      </w:r>
    </w:p>
    <w:p w:rsidR="00CD74D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.(9) Direcția medicală din Ministerul Apărării Naționale preia responsabilitatea depunerii în sistemul național de raportare a formularelor aferente situațiilor financiare pentru perioada rămasă până la sfârșitul anului, precum și a celor aferente închiderii exercițiului financiar.</w:t>
      </w:r>
    </w:p>
    <w:p w:rsidR="00CD74D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 xml:space="preserve">(10) Se autorizează Ministerul Finanțelor Publice de a introduce în volumul și structura bugetului Ministerului Apărării Naționale pe anul 2020, la solicitarea ordonatorului principal de credite, modificările </w:t>
      </w:r>
      <w:proofErr w:type="gramStart"/>
      <w:r w:rsidRPr="00CD74D4">
        <w:rPr>
          <w:rFonts w:ascii="Times New Roman" w:eastAsia="Times New Roman" w:hAnsi="Times New Roman" w:cs="Times New Roman"/>
          <w:i w:val="0"/>
          <w:color w:val="auto"/>
          <w:lang w:eastAsia="en-GB"/>
        </w:rPr>
        <w:t>ce</w:t>
      </w:r>
      <w:proofErr w:type="gramEnd"/>
      <w:r w:rsidRPr="00CD74D4">
        <w:rPr>
          <w:rFonts w:ascii="Times New Roman" w:eastAsia="Times New Roman" w:hAnsi="Times New Roman" w:cs="Times New Roman"/>
          <w:i w:val="0"/>
          <w:color w:val="auto"/>
          <w:lang w:eastAsia="en-GB"/>
        </w:rPr>
        <w:t xml:space="preserve"> decurg din aplicarea prezentei ordonanțe de urgență, pe baza protocolului de predare-preluare.</w:t>
      </w:r>
    </w:p>
    <w:p w:rsidR="000136FB"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(11) În termen de 90 de zile de la intrarea în vigoare a prezentei ordonanțe de urgență, prin hotărâre a Guvernului, Ministerul Apărării Naționale va actualiza Inventarul centra</w:t>
      </w:r>
      <w:r w:rsidR="009D07F4" w:rsidRPr="00CD74D4">
        <w:rPr>
          <w:rFonts w:ascii="Times New Roman" w:eastAsia="Times New Roman" w:hAnsi="Times New Roman" w:cs="Times New Roman"/>
          <w:i w:val="0"/>
          <w:color w:val="auto"/>
          <w:lang w:eastAsia="en-GB"/>
        </w:rPr>
        <w:t>lizat al bunurilor din domeniul</w:t>
      </w:r>
      <w:r w:rsidR="000136FB">
        <w:rPr>
          <w:rFonts w:ascii="Times New Roman" w:eastAsia="Times New Roman" w:hAnsi="Times New Roman" w:cs="Times New Roman"/>
          <w:i w:val="0"/>
          <w:color w:val="auto"/>
          <w:lang w:eastAsia="en-GB"/>
        </w:rPr>
        <w:t xml:space="preserve"> </w:t>
      </w:r>
      <w:r w:rsidRPr="00CD74D4">
        <w:rPr>
          <w:rFonts w:ascii="Times New Roman" w:eastAsia="Times New Roman" w:hAnsi="Times New Roman" w:cs="Times New Roman"/>
          <w:i w:val="0"/>
          <w:color w:val="auto"/>
          <w:lang w:eastAsia="en-GB"/>
        </w:rPr>
        <w:t>pu</w:t>
      </w:r>
      <w:r w:rsidR="009D07F4" w:rsidRPr="00CD74D4">
        <w:rPr>
          <w:rFonts w:ascii="Times New Roman" w:eastAsia="Times New Roman" w:hAnsi="Times New Roman" w:cs="Times New Roman"/>
          <w:i w:val="0"/>
          <w:color w:val="auto"/>
          <w:lang w:eastAsia="en-GB"/>
        </w:rPr>
        <w:t>blic</w:t>
      </w:r>
      <w:r w:rsidR="000136FB">
        <w:rPr>
          <w:rFonts w:ascii="Times New Roman" w:eastAsia="Times New Roman" w:hAnsi="Times New Roman" w:cs="Times New Roman"/>
          <w:i w:val="0"/>
          <w:color w:val="auto"/>
          <w:lang w:eastAsia="en-GB"/>
        </w:rPr>
        <w:t xml:space="preserve"> </w:t>
      </w:r>
      <w:r w:rsidR="009D07F4" w:rsidRPr="00CD74D4">
        <w:rPr>
          <w:rFonts w:ascii="Times New Roman" w:eastAsia="Times New Roman" w:hAnsi="Times New Roman" w:cs="Times New Roman"/>
          <w:i w:val="0"/>
          <w:color w:val="auto"/>
          <w:lang w:eastAsia="en-GB"/>
        </w:rPr>
        <w:t>al</w:t>
      </w:r>
      <w:r w:rsidR="000136FB">
        <w:rPr>
          <w:rFonts w:ascii="Times New Roman" w:eastAsia="Times New Roman" w:hAnsi="Times New Roman" w:cs="Times New Roman"/>
          <w:i w:val="0"/>
          <w:color w:val="auto"/>
          <w:lang w:eastAsia="en-GB"/>
        </w:rPr>
        <w:t xml:space="preserve"> </w:t>
      </w:r>
      <w:r w:rsidRPr="00CD74D4">
        <w:rPr>
          <w:rFonts w:ascii="Times New Roman" w:eastAsia="Times New Roman" w:hAnsi="Times New Roman" w:cs="Times New Roman"/>
          <w:i w:val="0"/>
          <w:color w:val="auto"/>
          <w:lang w:eastAsia="en-GB"/>
        </w:rPr>
        <w:t>statului.</w:t>
      </w:r>
    </w:p>
    <w:p w:rsidR="00CD74D4" w:rsidRDefault="009D07F4" w:rsidP="00DD0010">
      <w:pPr>
        <w:pStyle w:val="Subtitle"/>
        <w:jc w:val="both"/>
        <w:rPr>
          <w:rFonts w:ascii="Times New Roman" w:eastAsia="Times New Roman" w:hAnsi="Times New Roman" w:cs="Times New Roman"/>
          <w:b/>
          <w:i w:val="0"/>
          <w:color w:val="auto"/>
          <w:lang w:eastAsia="en-GB"/>
        </w:rPr>
      </w:pPr>
      <w:r w:rsidRPr="00CD74D4">
        <w:rPr>
          <w:rFonts w:ascii="Times New Roman" w:eastAsia="Times New Roman" w:hAnsi="Times New Roman" w:cs="Times New Roman"/>
          <w:b/>
          <w:i w:val="0"/>
          <w:color w:val="auto"/>
          <w:lang w:eastAsia="en-GB"/>
        </w:rPr>
        <w:t>Articolul</w:t>
      </w:r>
      <w:r w:rsidR="00CD74D4">
        <w:rPr>
          <w:rFonts w:ascii="Times New Roman" w:eastAsia="Times New Roman" w:hAnsi="Times New Roman" w:cs="Times New Roman"/>
          <w:b/>
          <w:i w:val="0"/>
          <w:color w:val="auto"/>
          <w:lang w:eastAsia="en-GB"/>
        </w:rPr>
        <w:t xml:space="preserve"> </w:t>
      </w:r>
      <w:r w:rsidR="003B55FA" w:rsidRPr="00CD74D4">
        <w:rPr>
          <w:rFonts w:ascii="Times New Roman" w:eastAsia="Times New Roman" w:hAnsi="Times New Roman" w:cs="Times New Roman"/>
          <w:b/>
          <w:i w:val="0"/>
          <w:color w:val="auto"/>
          <w:lang w:eastAsia="en-GB"/>
        </w:rPr>
        <w:t>2</w:t>
      </w:r>
    </w:p>
    <w:p w:rsidR="002E5D45" w:rsidRDefault="003B55FA" w:rsidP="00DD0010">
      <w:pPr>
        <w:pStyle w:val="Subtitle"/>
        <w:jc w:val="both"/>
        <w:rPr>
          <w:rFonts w:ascii="Times New Roman" w:eastAsia="Times New Roman" w:hAnsi="Times New Roman" w:cs="Times New Roman"/>
          <w:i w:val="0"/>
          <w:color w:val="auto"/>
          <w:lang w:eastAsia="en-GB"/>
        </w:rPr>
      </w:pPr>
      <w:proofErr w:type="gramStart"/>
      <w:r w:rsidRPr="00CD74D4">
        <w:rPr>
          <w:rFonts w:ascii="Times New Roman" w:eastAsia="Times New Roman" w:hAnsi="Times New Roman" w:cs="Times New Roman"/>
          <w:i w:val="0"/>
          <w:color w:val="auto"/>
          <w:lang w:eastAsia="en-GB"/>
        </w:rPr>
        <w:t>Ordonanța de urgență a Guvernului nr.</w:t>
      </w:r>
      <w:proofErr w:type="gramEnd"/>
      <w:r w:rsidRPr="00CD74D4">
        <w:rPr>
          <w:rFonts w:ascii="Times New Roman" w:eastAsia="Times New Roman" w:hAnsi="Times New Roman" w:cs="Times New Roman"/>
          <w:i w:val="0"/>
          <w:color w:val="auto"/>
          <w:lang w:eastAsia="en-GB"/>
        </w:rPr>
        <w:t xml:space="preserve"> 66/2017 privind stabilirea unor măsuri în domeniul cercetării-dezvoltării-inovării și producerii de mijloace imunoprofilactice, terapeutice și antidoturi, în vederea asigurării protecției intereselor esențiale ale siguranței stării de sănătate a populației, publicată în Monitorul Oficial al României, Partea I, nr. 762 din 25 septembrie 2017, aprobată cu modificări și completări prin Legea nr. 13/2018, cu completările ulterioare, se modifică și se completează după cum urmează:</w:t>
      </w:r>
    </w:p>
    <w:p w:rsidR="002E5D45"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1. La articolul 1, alineatul (3) se modifică și va avea următorul cuprins:(3) Institutul Cantacuzino este unitate sanitară fără paturi cu statut de unitate militară și este condus de către un comandant (director general), cadru militar activ, numit de către ministrul apărării naționale, conform reglementărilor interne ale Ministerului Apărării Naționale, și cu avizul autorității de stat pentru cercetare-dezvoltare.</w:t>
      </w:r>
    </w:p>
    <w:p w:rsidR="009D07F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2. La articolul 3 alineatul (1), literele e) și f) se mo</w:t>
      </w:r>
      <w:r w:rsidR="009D07F4" w:rsidRPr="00CD74D4">
        <w:rPr>
          <w:rFonts w:ascii="Times New Roman" w:eastAsia="Times New Roman" w:hAnsi="Times New Roman" w:cs="Times New Roman"/>
          <w:i w:val="0"/>
          <w:color w:val="auto"/>
          <w:lang w:eastAsia="en-GB"/>
        </w:rPr>
        <w:t xml:space="preserve">difică și vor avea următorul </w:t>
      </w:r>
      <w:r w:rsidRPr="00CD74D4">
        <w:rPr>
          <w:rFonts w:ascii="Times New Roman" w:eastAsia="Times New Roman" w:hAnsi="Times New Roman" w:cs="Times New Roman"/>
          <w:i w:val="0"/>
          <w:color w:val="auto"/>
          <w:lang w:eastAsia="en-GB"/>
        </w:rPr>
        <w:t>cuprins:</w:t>
      </w:r>
      <w:r w:rsidR="009D07F4" w:rsidRPr="00CD74D4">
        <w:rPr>
          <w:rFonts w:ascii="Times New Roman" w:eastAsia="Times New Roman" w:hAnsi="Times New Roman" w:cs="Times New Roman"/>
          <w:i w:val="0"/>
          <w:color w:val="auto"/>
          <w:lang w:eastAsia="en-GB"/>
        </w:rPr>
        <w:t xml:space="preserve"> </w:t>
      </w:r>
    </w:p>
    <w:p w:rsidR="00CD74D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e) </w:t>
      </w:r>
      <w:proofErr w:type="gramStart"/>
      <w:r w:rsidRPr="00CD74D4">
        <w:rPr>
          <w:rFonts w:ascii="Times New Roman" w:eastAsia="Times New Roman" w:hAnsi="Times New Roman" w:cs="Times New Roman"/>
          <w:i w:val="0"/>
          <w:color w:val="auto"/>
          <w:lang w:eastAsia="en-GB"/>
        </w:rPr>
        <w:t>asigurarea</w:t>
      </w:r>
      <w:proofErr w:type="gramEnd"/>
      <w:r w:rsidRPr="00CD74D4">
        <w:rPr>
          <w:rFonts w:ascii="Times New Roman" w:eastAsia="Times New Roman" w:hAnsi="Times New Roman" w:cs="Times New Roman"/>
          <w:i w:val="0"/>
          <w:color w:val="auto"/>
          <w:lang w:eastAsia="en-GB"/>
        </w:rPr>
        <w:t xml:space="preserve"> funcționării laboratoarelor de referință din cadrul Institutului Cantacuzino în acțiunile de diagnostic și control al bolilor transmisibile pe baza unor </w:t>
      </w:r>
      <w:r w:rsidRPr="00CD74D4">
        <w:rPr>
          <w:rFonts w:ascii="Times New Roman" w:eastAsia="Times New Roman" w:hAnsi="Times New Roman" w:cs="Times New Roman"/>
          <w:i w:val="0"/>
          <w:color w:val="auto"/>
          <w:lang w:eastAsia="en-GB"/>
        </w:rPr>
        <w:lastRenderedPageBreak/>
        <w:t>protocoale de colaborare cu Ministerul Sănătății și</w:t>
      </w:r>
      <w:r w:rsidR="009D07F4" w:rsidRPr="00CD74D4">
        <w:rPr>
          <w:rFonts w:ascii="Times New Roman" w:eastAsia="Times New Roman" w:hAnsi="Times New Roman" w:cs="Times New Roman"/>
          <w:i w:val="0"/>
          <w:color w:val="auto"/>
          <w:lang w:eastAsia="en-GB"/>
        </w:rPr>
        <w:t xml:space="preserve">/sau instituții de specialitate </w:t>
      </w:r>
      <w:r w:rsidRPr="00CD74D4">
        <w:rPr>
          <w:rFonts w:ascii="Times New Roman" w:eastAsia="Times New Roman" w:hAnsi="Times New Roman" w:cs="Times New Roman"/>
          <w:i w:val="0"/>
          <w:color w:val="auto"/>
          <w:lang w:eastAsia="en-GB"/>
        </w:rPr>
        <w:t>din subordinea acestuia;</w:t>
      </w:r>
    </w:p>
    <w:p w:rsidR="002E5D45"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f) </w:t>
      </w:r>
      <w:proofErr w:type="gramStart"/>
      <w:r w:rsidRPr="00CD74D4">
        <w:rPr>
          <w:rFonts w:ascii="Times New Roman" w:eastAsia="Times New Roman" w:hAnsi="Times New Roman" w:cs="Times New Roman"/>
          <w:i w:val="0"/>
          <w:color w:val="auto"/>
          <w:lang w:eastAsia="en-GB"/>
        </w:rPr>
        <w:t>desfășurarea</w:t>
      </w:r>
      <w:proofErr w:type="gramEnd"/>
      <w:r w:rsidRPr="00CD74D4">
        <w:rPr>
          <w:rFonts w:ascii="Times New Roman" w:eastAsia="Times New Roman" w:hAnsi="Times New Roman" w:cs="Times New Roman"/>
          <w:i w:val="0"/>
          <w:color w:val="auto"/>
          <w:lang w:eastAsia="en-GB"/>
        </w:rPr>
        <w:t xml:space="preserve"> activităților de sănătate publică, în special pe perioada pandemiilor și epidemiilor, cu sau fără componentă de bioterorism, pe baza unor protocoale de colaborare cu Ministerul Sănătății și/sau instituții de specialitate din subordinea acestuia;</w:t>
      </w:r>
    </w:p>
    <w:p w:rsidR="009D07F4" w:rsidRPr="00CD74D4" w:rsidRDefault="003B55FA" w:rsidP="00DD0010">
      <w:pPr>
        <w:pStyle w:val="Subtitle"/>
        <w:jc w:val="both"/>
        <w:rPr>
          <w:rFonts w:ascii="Times New Roman" w:eastAsia="Times New Roman" w:hAnsi="Times New Roman" w:cs="Times New Roman"/>
          <w:i w:val="0"/>
          <w:color w:val="auto"/>
          <w:lang w:eastAsia="en-GB"/>
        </w:rPr>
      </w:pPr>
      <w:proofErr w:type="gramStart"/>
      <w:r w:rsidRPr="00CD74D4">
        <w:rPr>
          <w:rFonts w:ascii="Times New Roman" w:eastAsia="Times New Roman" w:hAnsi="Times New Roman" w:cs="Times New Roman"/>
          <w:i w:val="0"/>
          <w:color w:val="auto"/>
          <w:lang w:eastAsia="en-GB"/>
        </w:rPr>
        <w:t>3.La</w:t>
      </w:r>
      <w:proofErr w:type="gramEnd"/>
      <w:r w:rsidRPr="00CD74D4">
        <w:rPr>
          <w:rFonts w:ascii="Times New Roman" w:eastAsia="Times New Roman" w:hAnsi="Times New Roman" w:cs="Times New Roman"/>
          <w:i w:val="0"/>
          <w:color w:val="auto"/>
          <w:lang w:eastAsia="en-GB"/>
        </w:rPr>
        <w:t xml:space="preserve"> articolul 3 alineatul (1), după litera h) se introduc două noi litere, literele i) și j), cu </w:t>
      </w:r>
      <w:r w:rsidR="009D07F4" w:rsidRPr="00CD74D4">
        <w:rPr>
          <w:rFonts w:ascii="Times New Roman" w:eastAsia="Times New Roman" w:hAnsi="Times New Roman" w:cs="Times New Roman"/>
          <w:i w:val="0"/>
          <w:color w:val="auto"/>
          <w:lang w:eastAsia="en-GB"/>
        </w:rPr>
        <w:t>u</w:t>
      </w:r>
      <w:r w:rsidRPr="00CD74D4">
        <w:rPr>
          <w:rFonts w:ascii="Times New Roman" w:eastAsia="Times New Roman" w:hAnsi="Times New Roman" w:cs="Times New Roman"/>
          <w:i w:val="0"/>
          <w:color w:val="auto"/>
          <w:lang w:eastAsia="en-GB"/>
        </w:rPr>
        <w:t>rmătorul</w:t>
      </w:r>
      <w:r w:rsidR="009D07F4" w:rsidRPr="00CD74D4">
        <w:rPr>
          <w:rFonts w:ascii="Times New Roman" w:eastAsia="Times New Roman" w:hAnsi="Times New Roman" w:cs="Times New Roman"/>
          <w:i w:val="0"/>
          <w:color w:val="auto"/>
          <w:lang w:eastAsia="en-GB"/>
        </w:rPr>
        <w:t xml:space="preserve"> </w:t>
      </w:r>
      <w:r w:rsidRPr="00CD74D4">
        <w:rPr>
          <w:rFonts w:ascii="Times New Roman" w:eastAsia="Times New Roman" w:hAnsi="Times New Roman" w:cs="Times New Roman"/>
          <w:i w:val="0"/>
          <w:color w:val="auto"/>
          <w:lang w:eastAsia="en-GB"/>
        </w:rPr>
        <w:t>cuprins:</w:t>
      </w:r>
    </w:p>
    <w:p w:rsidR="00CD74D4" w:rsidRP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i) </w:t>
      </w:r>
      <w:proofErr w:type="gramStart"/>
      <w:r w:rsidRPr="00CD74D4">
        <w:rPr>
          <w:rFonts w:ascii="Times New Roman" w:eastAsia="Times New Roman" w:hAnsi="Times New Roman" w:cs="Times New Roman"/>
          <w:i w:val="0"/>
          <w:color w:val="auto"/>
          <w:lang w:eastAsia="en-GB"/>
        </w:rPr>
        <w:t>cercetări</w:t>
      </w:r>
      <w:proofErr w:type="gramEnd"/>
      <w:r w:rsidRPr="00CD74D4">
        <w:rPr>
          <w:rFonts w:ascii="Times New Roman" w:eastAsia="Times New Roman" w:hAnsi="Times New Roman" w:cs="Times New Roman"/>
          <w:i w:val="0"/>
          <w:color w:val="auto"/>
          <w:lang w:eastAsia="en-GB"/>
        </w:rPr>
        <w:t xml:space="preserve"> științifice în domeniul medico-militar;</w:t>
      </w:r>
    </w:p>
    <w:p w:rsidR="002E5D45"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j) </w:t>
      </w:r>
      <w:proofErr w:type="gramStart"/>
      <w:r w:rsidRPr="00CD74D4">
        <w:rPr>
          <w:rFonts w:ascii="Times New Roman" w:eastAsia="Times New Roman" w:hAnsi="Times New Roman" w:cs="Times New Roman"/>
          <w:i w:val="0"/>
          <w:color w:val="auto"/>
          <w:lang w:eastAsia="en-GB"/>
        </w:rPr>
        <w:t>punerea</w:t>
      </w:r>
      <w:proofErr w:type="gramEnd"/>
      <w:r w:rsidRPr="00CD74D4">
        <w:rPr>
          <w:rFonts w:ascii="Times New Roman" w:eastAsia="Times New Roman" w:hAnsi="Times New Roman" w:cs="Times New Roman"/>
          <w:i w:val="0"/>
          <w:color w:val="auto"/>
          <w:lang w:eastAsia="en-GB"/>
        </w:rPr>
        <w:t xml:space="preserve"> la dispoziție cu titlu gratuit a infrastructurii necesare pentru desfășurarea de activități educaționale de către instituții de învățământ superior acreditate.</w:t>
      </w:r>
    </w:p>
    <w:p w:rsid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4. La articolul 3 alineatul (2), după litera h) se introduc două noi litere, literele i) și j), cu următorul cuprins:</w:t>
      </w:r>
    </w:p>
    <w:p w:rsidR="00CD74D4"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i) desfășoară cercetare științifică medico-militară în scopul cunoașterii agresiunilor de tip CBRN-E și elaborează metodologii de diagnostic, scheme terapeutice și de profilaxie specifică necesare protecției medicale a personalului militar și populației civile, ca urmare a expunerii la diverse agresiuni, în contextul conflictelor armate, al unor atacuri teroriste sau unor accidente/incidente de tip industrial;</w:t>
      </w:r>
    </w:p>
    <w:p w:rsidR="002E5D45" w:rsidRDefault="003B55FA" w:rsidP="00DD0010">
      <w:pPr>
        <w:pStyle w:val="Subtitle"/>
        <w:jc w:val="both"/>
        <w:rPr>
          <w:rFonts w:ascii="Times New Roman" w:eastAsia="Times New Roman" w:hAnsi="Times New Roman" w:cs="Times New Roman"/>
          <w:i w:val="0"/>
          <w:color w:val="auto"/>
          <w:lang w:eastAsia="en-GB"/>
        </w:rPr>
      </w:pPr>
      <w:r w:rsidRPr="00CD74D4">
        <w:rPr>
          <w:rFonts w:ascii="Times New Roman" w:eastAsia="Times New Roman" w:hAnsi="Times New Roman" w:cs="Times New Roman"/>
          <w:i w:val="0"/>
          <w:color w:val="auto"/>
          <w:lang w:eastAsia="en-GB"/>
        </w:rPr>
        <w:t>j) </w:t>
      </w:r>
      <w:proofErr w:type="gramStart"/>
      <w:r w:rsidRPr="00CD74D4">
        <w:rPr>
          <w:rFonts w:ascii="Times New Roman" w:eastAsia="Times New Roman" w:hAnsi="Times New Roman" w:cs="Times New Roman"/>
          <w:i w:val="0"/>
          <w:color w:val="auto"/>
          <w:lang w:eastAsia="en-GB"/>
        </w:rPr>
        <w:t>asigură</w:t>
      </w:r>
      <w:proofErr w:type="gramEnd"/>
      <w:r w:rsidRPr="00CD74D4">
        <w:rPr>
          <w:rFonts w:ascii="Times New Roman" w:eastAsia="Times New Roman" w:hAnsi="Times New Roman" w:cs="Times New Roman"/>
          <w:i w:val="0"/>
          <w:color w:val="auto"/>
          <w:lang w:eastAsia="en-GB"/>
        </w:rPr>
        <w:t xml:space="preserve"> condițiile pentru punerea la dispoziție cu titlu gratuit a infrastructurii pentru derularea activităților educaționale de către instituțiile de învățământ superior acreditate, pe bază de protocoale încheiate în acest sens.</w:t>
      </w:r>
    </w:p>
    <w:p w:rsidR="009D07F4" w:rsidRPr="002E5D45" w:rsidRDefault="003B55FA" w:rsidP="00DD0010">
      <w:pPr>
        <w:pStyle w:val="Subtitle"/>
        <w:jc w:val="both"/>
        <w:rPr>
          <w:rFonts w:ascii="Times New Roman" w:eastAsia="Times New Roman" w:hAnsi="Times New Roman" w:cs="Times New Roman"/>
          <w:i w:val="0"/>
          <w:color w:val="auto"/>
          <w:sz w:val="20"/>
          <w:szCs w:val="20"/>
          <w:lang w:eastAsia="en-GB"/>
        </w:rPr>
      </w:pPr>
      <w:r w:rsidRPr="00CD74D4">
        <w:rPr>
          <w:rFonts w:ascii="Times New Roman" w:eastAsia="Times New Roman" w:hAnsi="Times New Roman" w:cs="Times New Roman"/>
          <w:i w:val="0"/>
          <w:color w:val="auto"/>
          <w:lang w:eastAsia="en-GB"/>
        </w:rPr>
        <w:t>5. La articolul 8, după alineatul (2) se introduce un nou alineat, alineatul (3), cu următorul cuprins:(3) Institutul Cantacuzino are dreptul de a încheia înțelegeri, convenții, protocoale sau alte forme de colaborare cu instituțiile de învățământ superior, în vederea asigurării accesului gratuit al studenților la infrastructura necesară pentru procesul de învățământ și/sau de cercetare, care se desfășoară în incinta sediului din municipiul Bucur</w:t>
      </w:r>
      <w:r w:rsidR="002E5D45">
        <w:rPr>
          <w:rFonts w:ascii="Times New Roman" w:eastAsia="Times New Roman" w:hAnsi="Times New Roman" w:cs="Times New Roman"/>
          <w:i w:val="0"/>
          <w:color w:val="auto"/>
          <w:lang w:eastAsia="en-GB"/>
        </w:rPr>
        <w:t xml:space="preserve">ești, Splaiul Independenței </w:t>
      </w:r>
      <w:r w:rsidR="002E5D45" w:rsidRPr="00DD0010">
        <w:rPr>
          <w:rFonts w:ascii="Times New Roman" w:eastAsia="Times New Roman" w:hAnsi="Times New Roman" w:cs="Times New Roman"/>
          <w:i w:val="0"/>
          <w:color w:val="auto"/>
          <w:lang w:eastAsia="en-GB"/>
        </w:rPr>
        <w:t>nr.</w:t>
      </w:r>
      <w:r w:rsidRPr="00DD0010">
        <w:rPr>
          <w:rFonts w:ascii="Times New Roman" w:eastAsia="Times New Roman" w:hAnsi="Times New Roman" w:cs="Times New Roman"/>
          <w:i w:val="0"/>
          <w:color w:val="auto"/>
          <w:lang w:eastAsia="en-GB"/>
        </w:rPr>
        <w:t>103, sectorul 5.</w:t>
      </w:r>
    </w:p>
    <w:p w:rsidR="00CD74D4" w:rsidRPr="00CD74D4" w:rsidRDefault="003B55FA" w:rsidP="00DD0010">
      <w:pPr>
        <w:pStyle w:val="Subtitle"/>
        <w:jc w:val="both"/>
        <w:rPr>
          <w:rFonts w:ascii="Times New Roman" w:eastAsia="Times New Roman" w:hAnsi="Times New Roman" w:cs="Times New Roman"/>
          <w:b/>
          <w:i w:val="0"/>
          <w:color w:val="auto"/>
          <w:lang w:eastAsia="en-GB"/>
        </w:rPr>
      </w:pPr>
      <w:r w:rsidRPr="00CD74D4">
        <w:rPr>
          <w:rFonts w:ascii="Times New Roman" w:eastAsia="Times New Roman" w:hAnsi="Times New Roman" w:cs="Times New Roman"/>
          <w:b/>
          <w:i w:val="0"/>
          <w:color w:val="auto"/>
          <w:lang w:eastAsia="en-GB"/>
        </w:rPr>
        <w:t>Articolul 3</w:t>
      </w:r>
    </w:p>
    <w:p w:rsidR="009D07F4" w:rsidRPr="00CD74D4" w:rsidRDefault="003B55FA" w:rsidP="00DD0010">
      <w:pPr>
        <w:pStyle w:val="Subtitle"/>
        <w:jc w:val="both"/>
        <w:rPr>
          <w:rFonts w:ascii="Times New Roman" w:eastAsia="Times New Roman" w:hAnsi="Times New Roman" w:cs="Times New Roman"/>
          <w:i w:val="0"/>
          <w:color w:val="auto"/>
          <w:lang w:eastAsia="en-GB"/>
        </w:rPr>
      </w:pPr>
      <w:proofErr w:type="gramStart"/>
      <w:r w:rsidRPr="00CD74D4">
        <w:rPr>
          <w:rFonts w:ascii="Times New Roman" w:eastAsia="Times New Roman" w:hAnsi="Times New Roman" w:cs="Times New Roman"/>
          <w:i w:val="0"/>
          <w:color w:val="auto"/>
          <w:lang w:eastAsia="en-GB"/>
        </w:rPr>
        <w:t>În termen de maximum 30 de zile de la intrarea în vigoare a prezentei ordonanțe de urgență, se modifică și se completează Hotărârea Guvernului nr.</w:t>
      </w:r>
      <w:proofErr w:type="gramEnd"/>
      <w:r w:rsidRPr="00CD74D4">
        <w:rPr>
          <w:rFonts w:ascii="Times New Roman" w:eastAsia="Times New Roman" w:hAnsi="Times New Roman" w:cs="Times New Roman"/>
          <w:i w:val="0"/>
          <w:color w:val="auto"/>
          <w:lang w:eastAsia="en-GB"/>
        </w:rPr>
        <w:t xml:space="preserve"> </w:t>
      </w:r>
      <w:proofErr w:type="gramStart"/>
      <w:r w:rsidRPr="00CD74D4">
        <w:rPr>
          <w:rFonts w:ascii="Times New Roman" w:eastAsia="Times New Roman" w:hAnsi="Times New Roman" w:cs="Times New Roman"/>
          <w:i w:val="0"/>
          <w:color w:val="auto"/>
          <w:lang w:eastAsia="en-GB"/>
        </w:rPr>
        <w:t>873/2017 privind organizarea și funcționarea Institutului Național de Cercetare-Dezvoltare Medico-Militară „Cantacuzino“, publicată în Monitorul Oficial al României, Partea I, nr.</w:t>
      </w:r>
      <w:proofErr w:type="gramEnd"/>
      <w:r w:rsidRPr="00CD74D4">
        <w:rPr>
          <w:rFonts w:ascii="Times New Roman" w:eastAsia="Times New Roman" w:hAnsi="Times New Roman" w:cs="Times New Roman"/>
          <w:i w:val="0"/>
          <w:color w:val="auto"/>
          <w:lang w:eastAsia="en-GB"/>
        </w:rPr>
        <w:t xml:space="preserve"> 982 din 11 decembrie 2017, cu modificările și completările ulterioare.</w:t>
      </w:r>
    </w:p>
    <w:p w:rsidR="008A55E7" w:rsidRDefault="008A55E7" w:rsidP="00DD0010">
      <w:pPr>
        <w:pStyle w:val="Subtitle"/>
        <w:jc w:val="center"/>
        <w:rPr>
          <w:rFonts w:ascii="Times New Roman" w:eastAsia="Times New Roman" w:hAnsi="Times New Roman" w:cs="Times New Roman"/>
          <w:i w:val="0"/>
          <w:color w:val="auto"/>
          <w:lang w:eastAsia="en-GB"/>
        </w:rPr>
      </w:pPr>
    </w:p>
    <w:p w:rsidR="00DD0010" w:rsidRDefault="00DD0010" w:rsidP="00DD0010">
      <w:pPr>
        <w:rPr>
          <w:lang w:eastAsia="en-GB"/>
        </w:rPr>
      </w:pPr>
    </w:p>
    <w:p w:rsidR="00DD0010" w:rsidRPr="00DD0010" w:rsidRDefault="00DD0010" w:rsidP="00DD0010">
      <w:pPr>
        <w:rPr>
          <w:lang w:eastAsia="en-GB"/>
        </w:rPr>
      </w:pPr>
    </w:p>
    <w:p w:rsidR="004747FF" w:rsidRPr="00CD74D4" w:rsidRDefault="003B55FA" w:rsidP="00DD0010">
      <w:pPr>
        <w:pStyle w:val="Subtitle"/>
        <w:jc w:val="center"/>
        <w:rPr>
          <w:rFonts w:ascii="Times New Roman" w:hAnsi="Times New Roman" w:cs="Times New Roman"/>
          <w:i w:val="0"/>
          <w:color w:val="auto"/>
        </w:rPr>
      </w:pPr>
      <w:r w:rsidRPr="00CD74D4">
        <w:rPr>
          <w:rFonts w:ascii="Times New Roman" w:eastAsia="Times New Roman" w:hAnsi="Times New Roman" w:cs="Times New Roman"/>
          <w:i w:val="0"/>
          <w:color w:val="auto"/>
          <w:lang w:eastAsia="en-GB"/>
        </w:rPr>
        <w:lastRenderedPageBreak/>
        <w:t>PRIM-MINISTRU</w:t>
      </w:r>
      <w:r w:rsidRPr="00CD74D4">
        <w:rPr>
          <w:rFonts w:ascii="Times New Roman" w:eastAsia="Times New Roman" w:hAnsi="Times New Roman" w:cs="Times New Roman"/>
          <w:i w:val="0"/>
          <w:color w:val="auto"/>
          <w:lang w:eastAsia="en-GB"/>
        </w:rPr>
        <w:br/>
        <w:t>LUDOVIC ORBAN</w:t>
      </w:r>
      <w:r w:rsidRPr="00CD74D4">
        <w:rPr>
          <w:rFonts w:ascii="Times New Roman" w:eastAsia="Times New Roman" w:hAnsi="Times New Roman" w:cs="Times New Roman"/>
          <w:i w:val="0"/>
          <w:color w:val="auto"/>
          <w:lang w:eastAsia="en-GB"/>
        </w:rPr>
        <w:br/>
        <w:t>Contrasemnează:</w:t>
      </w:r>
      <w:r w:rsidRPr="00CD74D4">
        <w:rPr>
          <w:rFonts w:ascii="Times New Roman" w:eastAsia="Times New Roman" w:hAnsi="Times New Roman" w:cs="Times New Roman"/>
          <w:i w:val="0"/>
          <w:color w:val="auto"/>
          <w:lang w:eastAsia="en-GB"/>
        </w:rPr>
        <w:br/>
        <w:t>Ministrul apărării naționale,</w:t>
      </w:r>
      <w:r w:rsidRPr="00CD74D4">
        <w:rPr>
          <w:rFonts w:ascii="Times New Roman" w:eastAsia="Times New Roman" w:hAnsi="Times New Roman" w:cs="Times New Roman"/>
          <w:i w:val="0"/>
          <w:color w:val="auto"/>
          <w:lang w:eastAsia="en-GB"/>
        </w:rPr>
        <w:br/>
        <w:t>Nicolae-Ionel Ciucă</w:t>
      </w:r>
      <w:r w:rsidRPr="00CD74D4">
        <w:rPr>
          <w:rFonts w:ascii="Times New Roman" w:eastAsia="Times New Roman" w:hAnsi="Times New Roman" w:cs="Times New Roman"/>
          <w:i w:val="0"/>
          <w:color w:val="auto"/>
          <w:lang w:eastAsia="en-GB"/>
        </w:rPr>
        <w:br/>
        <w:t>Ministrul muncii și protecției sociale,</w:t>
      </w:r>
      <w:r w:rsidRPr="00CD74D4">
        <w:rPr>
          <w:rFonts w:ascii="Times New Roman" w:eastAsia="Times New Roman" w:hAnsi="Times New Roman" w:cs="Times New Roman"/>
          <w:i w:val="0"/>
          <w:color w:val="auto"/>
          <w:lang w:eastAsia="en-GB"/>
        </w:rPr>
        <w:br/>
        <w:t>Victoria Violeta Alexandru</w:t>
      </w:r>
      <w:r w:rsidRPr="00CD74D4">
        <w:rPr>
          <w:rFonts w:ascii="Times New Roman" w:eastAsia="Times New Roman" w:hAnsi="Times New Roman" w:cs="Times New Roman"/>
          <w:i w:val="0"/>
          <w:color w:val="auto"/>
          <w:lang w:eastAsia="en-GB"/>
        </w:rPr>
        <w:br/>
        <w:t>Ministrul finanțelor publice,</w:t>
      </w:r>
      <w:r w:rsidRPr="00CD74D4">
        <w:rPr>
          <w:rFonts w:ascii="Times New Roman" w:eastAsia="Times New Roman" w:hAnsi="Times New Roman" w:cs="Times New Roman"/>
          <w:i w:val="0"/>
          <w:color w:val="auto"/>
          <w:lang w:eastAsia="en-GB"/>
        </w:rPr>
        <w:br/>
        <w:t>Vasile-Florin Cîțu</w:t>
      </w:r>
      <w:r w:rsidRPr="00CD74D4">
        <w:rPr>
          <w:rFonts w:ascii="Times New Roman" w:eastAsia="Times New Roman" w:hAnsi="Times New Roman" w:cs="Times New Roman"/>
          <w:i w:val="0"/>
          <w:color w:val="auto"/>
          <w:lang w:eastAsia="en-GB"/>
        </w:rPr>
        <w:br/>
        <w:t>Ministrul educației și cercetării,</w:t>
      </w:r>
      <w:r w:rsidRPr="00CD74D4">
        <w:rPr>
          <w:rFonts w:ascii="Times New Roman" w:eastAsia="Times New Roman" w:hAnsi="Times New Roman" w:cs="Times New Roman"/>
          <w:i w:val="0"/>
          <w:color w:val="auto"/>
          <w:lang w:eastAsia="en-GB"/>
        </w:rPr>
        <w:br/>
        <w:t>Cristina Monica Anisie</w:t>
      </w:r>
      <w:r w:rsidRPr="00CD74D4">
        <w:rPr>
          <w:rFonts w:ascii="Times New Roman" w:eastAsia="Times New Roman" w:hAnsi="Times New Roman" w:cs="Times New Roman"/>
          <w:i w:val="0"/>
          <w:color w:val="auto"/>
          <w:lang w:eastAsia="en-GB"/>
        </w:rPr>
        <w:br/>
        <w:t>Ministrul sănătății,</w:t>
      </w:r>
      <w:r w:rsidRPr="00CD74D4">
        <w:rPr>
          <w:rFonts w:ascii="Times New Roman" w:eastAsia="Times New Roman" w:hAnsi="Times New Roman" w:cs="Times New Roman"/>
          <w:i w:val="0"/>
          <w:color w:val="auto"/>
          <w:lang w:eastAsia="en-GB"/>
        </w:rPr>
        <w:br/>
        <w:t>Nelu Tătaru</w:t>
      </w:r>
      <w:r w:rsidRPr="00CD74D4">
        <w:rPr>
          <w:rFonts w:ascii="Times New Roman" w:eastAsia="Times New Roman" w:hAnsi="Times New Roman" w:cs="Times New Roman"/>
          <w:i w:val="0"/>
          <w:color w:val="auto"/>
          <w:lang w:eastAsia="en-GB"/>
        </w:rPr>
        <w:br/>
        <w:t>București, 31 iulie 2020.</w:t>
      </w:r>
      <w:r w:rsidRPr="00CD74D4">
        <w:rPr>
          <w:rFonts w:ascii="Times New Roman" w:eastAsia="Times New Roman" w:hAnsi="Times New Roman" w:cs="Times New Roman"/>
          <w:i w:val="0"/>
          <w:color w:val="auto"/>
          <w:lang w:eastAsia="en-GB"/>
        </w:rPr>
        <w:br/>
      </w:r>
      <w:proofErr w:type="gramStart"/>
      <w:r w:rsidRPr="00CD74D4">
        <w:rPr>
          <w:rFonts w:ascii="Times New Roman" w:eastAsia="Times New Roman" w:hAnsi="Times New Roman" w:cs="Times New Roman"/>
          <w:i w:val="0"/>
          <w:color w:val="auto"/>
          <w:lang w:eastAsia="en-GB"/>
        </w:rPr>
        <w:t>Nr. 125.</w:t>
      </w:r>
      <w:proofErr w:type="gramEnd"/>
      <w:r w:rsidRPr="00CD74D4">
        <w:rPr>
          <w:rFonts w:ascii="Times New Roman" w:eastAsia="Times New Roman" w:hAnsi="Times New Roman" w:cs="Times New Roman"/>
          <w:i w:val="0"/>
          <w:color w:val="auto"/>
          <w:lang w:eastAsia="en-GB"/>
        </w:rPr>
        <w:br/>
        <w:t>-----</w:t>
      </w:r>
    </w:p>
    <w:sectPr w:rsidR="004747FF" w:rsidRPr="00CD74D4" w:rsidSect="00F9192B">
      <w:footerReference w:type="default" r:id="rId7"/>
      <w:pgSz w:w="11906" w:h="16838"/>
      <w:pgMar w:top="1134"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DA" w:rsidRDefault="000401DA" w:rsidP="00CD74D4">
      <w:pPr>
        <w:spacing w:after="0" w:line="240" w:lineRule="auto"/>
      </w:pPr>
      <w:r>
        <w:separator/>
      </w:r>
    </w:p>
  </w:endnote>
  <w:endnote w:type="continuationSeparator" w:id="0">
    <w:p w:rsidR="000401DA" w:rsidRDefault="000401DA" w:rsidP="00CD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71845"/>
      <w:docPartObj>
        <w:docPartGallery w:val="Page Numbers (Bottom of Page)"/>
        <w:docPartUnique/>
      </w:docPartObj>
    </w:sdtPr>
    <w:sdtEndPr>
      <w:rPr>
        <w:noProof/>
      </w:rPr>
    </w:sdtEndPr>
    <w:sdtContent>
      <w:p w:rsidR="00CD74D4" w:rsidRDefault="00CD74D4">
        <w:pPr>
          <w:pStyle w:val="Footer"/>
          <w:jc w:val="center"/>
        </w:pPr>
        <w:r>
          <w:fldChar w:fldCharType="begin"/>
        </w:r>
        <w:r>
          <w:instrText xml:space="preserve"> PAGE   \* MERGEFORMAT </w:instrText>
        </w:r>
        <w:r>
          <w:fldChar w:fldCharType="separate"/>
        </w:r>
        <w:r w:rsidR="00DD0010">
          <w:rPr>
            <w:noProof/>
          </w:rPr>
          <w:t>4</w:t>
        </w:r>
        <w:r>
          <w:rPr>
            <w:noProof/>
          </w:rPr>
          <w:fldChar w:fldCharType="end"/>
        </w:r>
      </w:p>
    </w:sdtContent>
  </w:sdt>
  <w:p w:rsidR="00CD74D4" w:rsidRDefault="00CD7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DA" w:rsidRDefault="000401DA" w:rsidP="00CD74D4">
      <w:pPr>
        <w:spacing w:after="0" w:line="240" w:lineRule="auto"/>
      </w:pPr>
      <w:r>
        <w:separator/>
      </w:r>
    </w:p>
  </w:footnote>
  <w:footnote w:type="continuationSeparator" w:id="0">
    <w:p w:rsidR="000401DA" w:rsidRDefault="000401DA" w:rsidP="00CD7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FA"/>
    <w:rsid w:val="000136FB"/>
    <w:rsid w:val="000401DA"/>
    <w:rsid w:val="00217876"/>
    <w:rsid w:val="00224EB7"/>
    <w:rsid w:val="002E5D45"/>
    <w:rsid w:val="00347D38"/>
    <w:rsid w:val="003B55FA"/>
    <w:rsid w:val="004747FF"/>
    <w:rsid w:val="00590329"/>
    <w:rsid w:val="006058E0"/>
    <w:rsid w:val="008A55E7"/>
    <w:rsid w:val="009D07F4"/>
    <w:rsid w:val="00CD74D4"/>
    <w:rsid w:val="00DD0010"/>
    <w:rsid w:val="00F9192B"/>
    <w:rsid w:val="00FB0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3B55FA"/>
  </w:style>
  <w:style w:type="character" w:customStyle="1" w:styleId="shdr">
    <w:name w:val="s_hdr"/>
    <w:basedOn w:val="DefaultParagraphFont"/>
    <w:rsid w:val="003B55FA"/>
  </w:style>
  <w:style w:type="character" w:customStyle="1" w:styleId="semtttl">
    <w:name w:val="s_emt_ttl"/>
    <w:basedOn w:val="DefaultParagraphFont"/>
    <w:rsid w:val="003B55FA"/>
  </w:style>
  <w:style w:type="character" w:customStyle="1" w:styleId="semtbdy">
    <w:name w:val="s_emt_bdy"/>
    <w:basedOn w:val="DefaultParagraphFont"/>
    <w:rsid w:val="003B55FA"/>
  </w:style>
  <w:style w:type="character" w:customStyle="1" w:styleId="spubttl">
    <w:name w:val="s_pub_ttl"/>
    <w:basedOn w:val="DefaultParagraphFont"/>
    <w:rsid w:val="003B55FA"/>
  </w:style>
  <w:style w:type="character" w:customStyle="1" w:styleId="spubbdy">
    <w:name w:val="s_pub_bdy"/>
    <w:basedOn w:val="DefaultParagraphFont"/>
    <w:rsid w:val="003B55FA"/>
  </w:style>
  <w:style w:type="character" w:customStyle="1" w:styleId="spar">
    <w:name w:val="s_par"/>
    <w:basedOn w:val="DefaultParagraphFont"/>
    <w:rsid w:val="003B55FA"/>
  </w:style>
  <w:style w:type="character" w:customStyle="1" w:styleId="slinttl">
    <w:name w:val="s_lin_ttl"/>
    <w:basedOn w:val="DefaultParagraphFont"/>
    <w:rsid w:val="003B55FA"/>
  </w:style>
  <w:style w:type="character" w:customStyle="1" w:styleId="slinbdy">
    <w:name w:val="s_lin_bdy"/>
    <w:basedOn w:val="DefaultParagraphFont"/>
    <w:rsid w:val="003B55FA"/>
  </w:style>
  <w:style w:type="character" w:customStyle="1" w:styleId="sartttl">
    <w:name w:val="s_art_ttl"/>
    <w:basedOn w:val="DefaultParagraphFont"/>
    <w:rsid w:val="003B55FA"/>
  </w:style>
  <w:style w:type="character" w:customStyle="1" w:styleId="saln">
    <w:name w:val="s_aln"/>
    <w:basedOn w:val="DefaultParagraphFont"/>
    <w:rsid w:val="003B55FA"/>
  </w:style>
  <w:style w:type="character" w:customStyle="1" w:styleId="salnttl">
    <w:name w:val="s_aln_ttl"/>
    <w:basedOn w:val="DefaultParagraphFont"/>
    <w:rsid w:val="003B55FA"/>
  </w:style>
  <w:style w:type="character" w:customStyle="1" w:styleId="salnbdy">
    <w:name w:val="s_aln_bdy"/>
    <w:basedOn w:val="DefaultParagraphFont"/>
    <w:rsid w:val="003B55FA"/>
  </w:style>
  <w:style w:type="character" w:customStyle="1" w:styleId="slgi">
    <w:name w:val="s_lgi"/>
    <w:basedOn w:val="DefaultParagraphFont"/>
    <w:rsid w:val="003B55FA"/>
  </w:style>
  <w:style w:type="character" w:customStyle="1" w:styleId="spct">
    <w:name w:val="s_pct"/>
    <w:basedOn w:val="DefaultParagraphFont"/>
    <w:rsid w:val="003B55FA"/>
  </w:style>
  <w:style w:type="character" w:customStyle="1" w:styleId="spctttl">
    <w:name w:val="s_pct_ttl"/>
    <w:basedOn w:val="DefaultParagraphFont"/>
    <w:rsid w:val="003B55FA"/>
  </w:style>
  <w:style w:type="character" w:customStyle="1" w:styleId="spctbdy">
    <w:name w:val="s_pct_bdy"/>
    <w:basedOn w:val="DefaultParagraphFont"/>
    <w:rsid w:val="003B55FA"/>
  </w:style>
  <w:style w:type="character" w:customStyle="1" w:styleId="slit">
    <w:name w:val="s_lit"/>
    <w:basedOn w:val="DefaultParagraphFont"/>
    <w:rsid w:val="003B55FA"/>
  </w:style>
  <w:style w:type="character" w:customStyle="1" w:styleId="slitttl">
    <w:name w:val="s_lit_ttl"/>
    <w:basedOn w:val="DefaultParagraphFont"/>
    <w:rsid w:val="003B55FA"/>
  </w:style>
  <w:style w:type="character" w:customStyle="1" w:styleId="slitbdy">
    <w:name w:val="s_lit_bdy"/>
    <w:basedOn w:val="DefaultParagraphFont"/>
    <w:rsid w:val="003B55FA"/>
  </w:style>
  <w:style w:type="character" w:customStyle="1" w:styleId="ssmnpar">
    <w:name w:val="s_smn_par"/>
    <w:basedOn w:val="DefaultParagraphFont"/>
    <w:rsid w:val="003B55FA"/>
  </w:style>
  <w:style w:type="paragraph" w:styleId="ListParagraph">
    <w:name w:val="List Paragraph"/>
    <w:basedOn w:val="Normal"/>
    <w:uiPriority w:val="34"/>
    <w:qFormat/>
    <w:rsid w:val="009D07F4"/>
    <w:pPr>
      <w:ind w:left="720"/>
      <w:contextualSpacing/>
    </w:pPr>
  </w:style>
  <w:style w:type="paragraph" w:styleId="NoSpacing">
    <w:name w:val="No Spacing"/>
    <w:uiPriority w:val="1"/>
    <w:qFormat/>
    <w:rsid w:val="009D07F4"/>
    <w:pPr>
      <w:spacing w:after="0" w:line="240" w:lineRule="auto"/>
    </w:pPr>
  </w:style>
  <w:style w:type="paragraph" w:styleId="Subtitle">
    <w:name w:val="Subtitle"/>
    <w:basedOn w:val="Normal"/>
    <w:next w:val="Normal"/>
    <w:link w:val="SubtitleChar"/>
    <w:uiPriority w:val="11"/>
    <w:qFormat/>
    <w:rsid w:val="002178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787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D7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4D4"/>
  </w:style>
  <w:style w:type="paragraph" w:styleId="Footer">
    <w:name w:val="footer"/>
    <w:basedOn w:val="Normal"/>
    <w:link w:val="FooterChar"/>
    <w:uiPriority w:val="99"/>
    <w:unhideWhenUsed/>
    <w:rsid w:val="00CD7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3B55FA"/>
  </w:style>
  <w:style w:type="character" w:customStyle="1" w:styleId="shdr">
    <w:name w:val="s_hdr"/>
    <w:basedOn w:val="DefaultParagraphFont"/>
    <w:rsid w:val="003B55FA"/>
  </w:style>
  <w:style w:type="character" w:customStyle="1" w:styleId="semtttl">
    <w:name w:val="s_emt_ttl"/>
    <w:basedOn w:val="DefaultParagraphFont"/>
    <w:rsid w:val="003B55FA"/>
  </w:style>
  <w:style w:type="character" w:customStyle="1" w:styleId="semtbdy">
    <w:name w:val="s_emt_bdy"/>
    <w:basedOn w:val="DefaultParagraphFont"/>
    <w:rsid w:val="003B55FA"/>
  </w:style>
  <w:style w:type="character" w:customStyle="1" w:styleId="spubttl">
    <w:name w:val="s_pub_ttl"/>
    <w:basedOn w:val="DefaultParagraphFont"/>
    <w:rsid w:val="003B55FA"/>
  </w:style>
  <w:style w:type="character" w:customStyle="1" w:styleId="spubbdy">
    <w:name w:val="s_pub_bdy"/>
    <w:basedOn w:val="DefaultParagraphFont"/>
    <w:rsid w:val="003B55FA"/>
  </w:style>
  <w:style w:type="character" w:customStyle="1" w:styleId="spar">
    <w:name w:val="s_par"/>
    <w:basedOn w:val="DefaultParagraphFont"/>
    <w:rsid w:val="003B55FA"/>
  </w:style>
  <w:style w:type="character" w:customStyle="1" w:styleId="slinttl">
    <w:name w:val="s_lin_ttl"/>
    <w:basedOn w:val="DefaultParagraphFont"/>
    <w:rsid w:val="003B55FA"/>
  </w:style>
  <w:style w:type="character" w:customStyle="1" w:styleId="slinbdy">
    <w:name w:val="s_lin_bdy"/>
    <w:basedOn w:val="DefaultParagraphFont"/>
    <w:rsid w:val="003B55FA"/>
  </w:style>
  <w:style w:type="character" w:customStyle="1" w:styleId="sartttl">
    <w:name w:val="s_art_ttl"/>
    <w:basedOn w:val="DefaultParagraphFont"/>
    <w:rsid w:val="003B55FA"/>
  </w:style>
  <w:style w:type="character" w:customStyle="1" w:styleId="saln">
    <w:name w:val="s_aln"/>
    <w:basedOn w:val="DefaultParagraphFont"/>
    <w:rsid w:val="003B55FA"/>
  </w:style>
  <w:style w:type="character" w:customStyle="1" w:styleId="salnttl">
    <w:name w:val="s_aln_ttl"/>
    <w:basedOn w:val="DefaultParagraphFont"/>
    <w:rsid w:val="003B55FA"/>
  </w:style>
  <w:style w:type="character" w:customStyle="1" w:styleId="salnbdy">
    <w:name w:val="s_aln_bdy"/>
    <w:basedOn w:val="DefaultParagraphFont"/>
    <w:rsid w:val="003B55FA"/>
  </w:style>
  <w:style w:type="character" w:customStyle="1" w:styleId="slgi">
    <w:name w:val="s_lgi"/>
    <w:basedOn w:val="DefaultParagraphFont"/>
    <w:rsid w:val="003B55FA"/>
  </w:style>
  <w:style w:type="character" w:customStyle="1" w:styleId="spct">
    <w:name w:val="s_pct"/>
    <w:basedOn w:val="DefaultParagraphFont"/>
    <w:rsid w:val="003B55FA"/>
  </w:style>
  <w:style w:type="character" w:customStyle="1" w:styleId="spctttl">
    <w:name w:val="s_pct_ttl"/>
    <w:basedOn w:val="DefaultParagraphFont"/>
    <w:rsid w:val="003B55FA"/>
  </w:style>
  <w:style w:type="character" w:customStyle="1" w:styleId="spctbdy">
    <w:name w:val="s_pct_bdy"/>
    <w:basedOn w:val="DefaultParagraphFont"/>
    <w:rsid w:val="003B55FA"/>
  </w:style>
  <w:style w:type="character" w:customStyle="1" w:styleId="slit">
    <w:name w:val="s_lit"/>
    <w:basedOn w:val="DefaultParagraphFont"/>
    <w:rsid w:val="003B55FA"/>
  </w:style>
  <w:style w:type="character" w:customStyle="1" w:styleId="slitttl">
    <w:name w:val="s_lit_ttl"/>
    <w:basedOn w:val="DefaultParagraphFont"/>
    <w:rsid w:val="003B55FA"/>
  </w:style>
  <w:style w:type="character" w:customStyle="1" w:styleId="slitbdy">
    <w:name w:val="s_lit_bdy"/>
    <w:basedOn w:val="DefaultParagraphFont"/>
    <w:rsid w:val="003B55FA"/>
  </w:style>
  <w:style w:type="character" w:customStyle="1" w:styleId="ssmnpar">
    <w:name w:val="s_smn_par"/>
    <w:basedOn w:val="DefaultParagraphFont"/>
    <w:rsid w:val="003B55FA"/>
  </w:style>
  <w:style w:type="paragraph" w:styleId="ListParagraph">
    <w:name w:val="List Paragraph"/>
    <w:basedOn w:val="Normal"/>
    <w:uiPriority w:val="34"/>
    <w:qFormat/>
    <w:rsid w:val="009D07F4"/>
    <w:pPr>
      <w:ind w:left="720"/>
      <w:contextualSpacing/>
    </w:pPr>
  </w:style>
  <w:style w:type="paragraph" w:styleId="NoSpacing">
    <w:name w:val="No Spacing"/>
    <w:uiPriority w:val="1"/>
    <w:qFormat/>
    <w:rsid w:val="009D07F4"/>
    <w:pPr>
      <w:spacing w:after="0" w:line="240" w:lineRule="auto"/>
    </w:pPr>
  </w:style>
  <w:style w:type="paragraph" w:styleId="Subtitle">
    <w:name w:val="Subtitle"/>
    <w:basedOn w:val="Normal"/>
    <w:next w:val="Normal"/>
    <w:link w:val="SubtitleChar"/>
    <w:uiPriority w:val="11"/>
    <w:qFormat/>
    <w:rsid w:val="002178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787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D7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4D4"/>
  </w:style>
  <w:style w:type="paragraph" w:styleId="Footer">
    <w:name w:val="footer"/>
    <w:basedOn w:val="Normal"/>
    <w:link w:val="FooterChar"/>
    <w:uiPriority w:val="99"/>
    <w:unhideWhenUsed/>
    <w:rsid w:val="00CD7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MARCULESCU.ADRIANA</dc:creator>
  <cp:lastModifiedBy>MARCULESCU.ADRIANA</cp:lastModifiedBy>
  <cp:revision>4</cp:revision>
  <dcterms:created xsi:type="dcterms:W3CDTF">2021-02-05T11:50:00Z</dcterms:created>
  <dcterms:modified xsi:type="dcterms:W3CDTF">2021-02-05T11:52:00Z</dcterms:modified>
</cp:coreProperties>
</file>