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A2" w:rsidRDefault="007F62A2" w:rsidP="007F62A2">
      <w:pPr>
        <w:spacing w:after="0" w:line="360" w:lineRule="auto"/>
        <w:jc w:val="center"/>
        <w:outlineLvl w:val="0"/>
        <w:rPr>
          <w:rFonts w:ascii="Times New Roman" w:eastAsia="Times New Roman" w:hAnsi="Times New Roman" w:cs="Times New Roman"/>
          <w:kern w:val="36"/>
          <w:sz w:val="28"/>
          <w:szCs w:val="28"/>
          <w:lang w:eastAsia="ro-RO"/>
        </w:rPr>
      </w:pPr>
      <w:r w:rsidRPr="007F62A2">
        <w:rPr>
          <w:rFonts w:ascii="Times New Roman" w:eastAsia="Times New Roman" w:hAnsi="Times New Roman" w:cs="Times New Roman"/>
          <w:kern w:val="36"/>
          <w:sz w:val="28"/>
          <w:szCs w:val="28"/>
          <w:lang w:eastAsia="ro-RO"/>
        </w:rPr>
        <w:t>Hotărârea nr. 873/2017</w:t>
      </w:r>
    </w:p>
    <w:p w:rsidR="007F62A2" w:rsidRDefault="007F62A2" w:rsidP="007F62A2">
      <w:pPr>
        <w:spacing w:after="0" w:line="360" w:lineRule="auto"/>
        <w:jc w:val="center"/>
        <w:outlineLvl w:val="0"/>
        <w:rPr>
          <w:rFonts w:ascii="Times New Roman" w:eastAsia="Times New Roman" w:hAnsi="Times New Roman" w:cs="Times New Roman"/>
          <w:kern w:val="36"/>
          <w:sz w:val="28"/>
          <w:szCs w:val="28"/>
          <w:lang w:eastAsia="ro-RO"/>
        </w:rPr>
      </w:pPr>
      <w:r w:rsidRPr="007F62A2">
        <w:rPr>
          <w:rFonts w:ascii="Times New Roman" w:eastAsia="Times New Roman" w:hAnsi="Times New Roman" w:cs="Times New Roman"/>
          <w:kern w:val="36"/>
          <w:sz w:val="28"/>
          <w:szCs w:val="28"/>
          <w:lang w:eastAsia="ro-RO"/>
        </w:rPr>
        <w:t xml:space="preserve">privind organizarea și funcționarea Institutului Național de </w:t>
      </w:r>
      <w:proofErr w:type="spellStart"/>
      <w:r w:rsidRPr="007F62A2">
        <w:rPr>
          <w:rFonts w:ascii="Times New Roman" w:eastAsia="Times New Roman" w:hAnsi="Times New Roman" w:cs="Times New Roman"/>
          <w:kern w:val="36"/>
          <w:sz w:val="28"/>
          <w:szCs w:val="28"/>
          <w:lang w:eastAsia="ro-RO"/>
        </w:rPr>
        <w:t>Cercetare-Dezvoltare</w:t>
      </w:r>
      <w:proofErr w:type="spellEnd"/>
      <w:r w:rsidRPr="007F62A2">
        <w:rPr>
          <w:rFonts w:ascii="Times New Roman" w:eastAsia="Times New Roman" w:hAnsi="Times New Roman" w:cs="Times New Roman"/>
          <w:kern w:val="36"/>
          <w:sz w:val="28"/>
          <w:szCs w:val="28"/>
          <w:lang w:eastAsia="ro-RO"/>
        </w:rPr>
        <w:t xml:space="preserve"> </w:t>
      </w:r>
      <w:proofErr w:type="spellStart"/>
      <w:r w:rsidRPr="007F62A2">
        <w:rPr>
          <w:rFonts w:ascii="Times New Roman" w:eastAsia="Times New Roman" w:hAnsi="Times New Roman" w:cs="Times New Roman"/>
          <w:kern w:val="36"/>
          <w:sz w:val="28"/>
          <w:szCs w:val="28"/>
          <w:lang w:eastAsia="ro-RO"/>
        </w:rPr>
        <w:t>Medico-Militară</w:t>
      </w:r>
      <w:proofErr w:type="spellEnd"/>
      <w:r w:rsidRPr="007F62A2">
        <w:rPr>
          <w:rFonts w:ascii="Times New Roman" w:eastAsia="Times New Roman" w:hAnsi="Times New Roman" w:cs="Times New Roman"/>
          <w:kern w:val="36"/>
          <w:sz w:val="28"/>
          <w:szCs w:val="28"/>
          <w:lang w:eastAsia="ro-RO"/>
        </w:rPr>
        <w:t xml:space="preserve"> "Cantacuzino"</w:t>
      </w:r>
    </w:p>
    <w:p w:rsidR="007F62A2" w:rsidRDefault="007F62A2" w:rsidP="007F62A2">
      <w:pPr>
        <w:spacing w:after="0" w:line="360" w:lineRule="auto"/>
        <w:jc w:val="center"/>
        <w:outlineLvl w:val="0"/>
        <w:rPr>
          <w:rFonts w:ascii="Times New Roman" w:eastAsia="Times New Roman" w:hAnsi="Times New Roman" w:cs="Times New Roman"/>
          <w:kern w:val="36"/>
          <w:sz w:val="28"/>
          <w:szCs w:val="28"/>
          <w:lang w:eastAsia="ro-RO"/>
        </w:rPr>
      </w:pPr>
    </w:p>
    <w:p w:rsidR="007F62A2" w:rsidRPr="007F62A2" w:rsidRDefault="007F62A2" w:rsidP="007F62A2">
      <w:pPr>
        <w:spacing w:after="0" w:line="360" w:lineRule="auto"/>
        <w:jc w:val="center"/>
        <w:outlineLvl w:val="0"/>
        <w:rPr>
          <w:rFonts w:ascii="Times New Roman" w:eastAsia="Times New Roman" w:hAnsi="Times New Roman" w:cs="Times New Roman"/>
          <w:kern w:val="36"/>
          <w:sz w:val="28"/>
          <w:szCs w:val="28"/>
          <w:lang w:eastAsia="ro-RO"/>
        </w:rPr>
      </w:pPr>
    </w:p>
    <w:p w:rsidR="007F62A2" w:rsidRPr="007F62A2" w:rsidRDefault="007F62A2" w:rsidP="007F62A2">
      <w:pPr>
        <w:pBdr>
          <w:bottom w:val="single" w:sz="6" w:space="1" w:color="auto"/>
        </w:pBdr>
        <w:spacing w:after="0" w:line="360" w:lineRule="auto"/>
        <w:rPr>
          <w:rFonts w:ascii="Times New Roman" w:eastAsia="Times New Roman" w:hAnsi="Times New Roman" w:cs="Times New Roman"/>
          <w:vanish/>
          <w:sz w:val="28"/>
          <w:szCs w:val="28"/>
          <w:lang w:eastAsia="ro-RO"/>
        </w:rPr>
      </w:pPr>
      <w:r w:rsidRPr="007F62A2">
        <w:rPr>
          <w:rFonts w:ascii="Times New Roman" w:eastAsia="Times New Roman" w:hAnsi="Times New Roman" w:cs="Times New Roman"/>
          <w:vanish/>
          <w:sz w:val="28"/>
          <w:szCs w:val="28"/>
          <w:lang w:eastAsia="ro-RO"/>
        </w:rPr>
        <w:t>Partea superioară a machetei</w:t>
      </w:r>
    </w:p>
    <w:p w:rsidR="007F62A2" w:rsidRPr="007F62A2" w:rsidRDefault="007F62A2" w:rsidP="007F62A2">
      <w:pPr>
        <w:pBdr>
          <w:top w:val="single" w:sz="6" w:space="1" w:color="auto"/>
        </w:pBdr>
        <w:spacing w:after="0" w:line="360" w:lineRule="auto"/>
        <w:jc w:val="center"/>
        <w:rPr>
          <w:rFonts w:ascii="Times New Roman" w:eastAsia="Times New Roman" w:hAnsi="Times New Roman" w:cs="Times New Roman"/>
          <w:vanish/>
          <w:sz w:val="28"/>
          <w:szCs w:val="28"/>
          <w:lang w:eastAsia="ro-RO"/>
        </w:rPr>
      </w:pPr>
      <w:r w:rsidRPr="007F62A2">
        <w:rPr>
          <w:rFonts w:ascii="Times New Roman" w:eastAsia="Times New Roman" w:hAnsi="Times New Roman" w:cs="Times New Roman"/>
          <w:vanish/>
          <w:sz w:val="28"/>
          <w:szCs w:val="28"/>
          <w:lang w:eastAsia="ro-RO"/>
        </w:rPr>
        <w:t>Partea inferioară a machetei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În temeiul </w:t>
      </w:r>
      <w:hyperlink r:id="rId7" w:anchor="p-43226719" w:tgtFrame="_blank" w:history="1">
        <w:r w:rsidRPr="007F62A2">
          <w:rPr>
            <w:rFonts w:ascii="Times New Roman" w:eastAsia="Times New Roman" w:hAnsi="Times New Roman" w:cs="Times New Roman"/>
            <w:sz w:val="28"/>
            <w:szCs w:val="28"/>
            <w:u w:val="single"/>
            <w:lang w:eastAsia="ro-RO"/>
          </w:rPr>
          <w:t>art. 108</w:t>
        </w:r>
      </w:hyperlink>
      <w:r w:rsidRPr="007F62A2">
        <w:rPr>
          <w:rFonts w:ascii="Times New Roman" w:eastAsia="Times New Roman" w:hAnsi="Times New Roman" w:cs="Times New Roman"/>
          <w:sz w:val="28"/>
          <w:szCs w:val="28"/>
          <w:lang w:eastAsia="ro-RO"/>
        </w:rPr>
        <w:t> din Constituția României, republicată, și al </w:t>
      </w:r>
      <w:hyperlink r:id="rId8" w:anchor="p-205280878" w:tgtFrame="_blank" w:history="1">
        <w:r w:rsidRPr="007F62A2">
          <w:rPr>
            <w:rFonts w:ascii="Times New Roman" w:eastAsia="Times New Roman" w:hAnsi="Times New Roman" w:cs="Times New Roman"/>
            <w:sz w:val="28"/>
            <w:szCs w:val="28"/>
            <w:u w:val="single"/>
            <w:lang w:eastAsia="ro-RO"/>
          </w:rPr>
          <w:t>art. 2</w:t>
        </w:r>
      </w:hyperlink>
      <w:r w:rsidRPr="007F62A2">
        <w:rPr>
          <w:rFonts w:ascii="Times New Roman" w:eastAsia="Times New Roman" w:hAnsi="Times New Roman" w:cs="Times New Roman"/>
          <w:sz w:val="28"/>
          <w:szCs w:val="28"/>
          <w:lang w:eastAsia="ro-RO"/>
        </w:rPr>
        <w:t xml:space="preserve"> din Ordonanța de urgență a Guvernului nr. 66/2017 privind stabilirea unor măsuri în domeniul </w:t>
      </w:r>
      <w:proofErr w:type="spellStart"/>
      <w:r w:rsidRPr="007F62A2">
        <w:rPr>
          <w:rFonts w:ascii="Times New Roman" w:eastAsia="Times New Roman" w:hAnsi="Times New Roman" w:cs="Times New Roman"/>
          <w:sz w:val="28"/>
          <w:szCs w:val="28"/>
          <w:lang w:eastAsia="ro-RO"/>
        </w:rPr>
        <w:t>cercetării-dezvoltării-inovării</w:t>
      </w:r>
      <w:proofErr w:type="spellEnd"/>
      <w:r w:rsidRPr="007F62A2">
        <w:rPr>
          <w:rFonts w:ascii="Times New Roman" w:eastAsia="Times New Roman" w:hAnsi="Times New Roman" w:cs="Times New Roman"/>
          <w:sz w:val="28"/>
          <w:szCs w:val="28"/>
          <w:lang w:eastAsia="ro-RO"/>
        </w:rPr>
        <w:t xml:space="preserve"> și producerii de mijloace </w:t>
      </w:r>
      <w:proofErr w:type="spellStart"/>
      <w:r w:rsidRPr="007F62A2">
        <w:rPr>
          <w:rFonts w:ascii="Times New Roman" w:eastAsia="Times New Roman" w:hAnsi="Times New Roman" w:cs="Times New Roman"/>
          <w:sz w:val="28"/>
          <w:szCs w:val="28"/>
          <w:lang w:eastAsia="ro-RO"/>
        </w:rPr>
        <w:t>imunoprofilactice</w:t>
      </w:r>
      <w:proofErr w:type="spellEnd"/>
      <w:r w:rsidRPr="007F62A2">
        <w:rPr>
          <w:rFonts w:ascii="Times New Roman" w:eastAsia="Times New Roman" w:hAnsi="Times New Roman" w:cs="Times New Roman"/>
          <w:sz w:val="28"/>
          <w:szCs w:val="28"/>
          <w:lang w:eastAsia="ro-RO"/>
        </w:rPr>
        <w:t>, terapeutice și antidoturi, în vederea asigurării protecției intereselor esențiale ale siguranței stării de sănătate a populației,</w:t>
      </w:r>
    </w:p>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Guvernul României adoptă prezenta hotărâre.</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9" w:tgtFrame="_blank" w:history="1">
        <w:r w:rsidRPr="007F62A2">
          <w:rPr>
            <w:rFonts w:ascii="Times New Roman" w:eastAsia="Times New Roman" w:hAnsi="Times New Roman" w:cs="Times New Roman"/>
            <w:b/>
            <w:bCs/>
            <w:sz w:val="28"/>
            <w:szCs w:val="28"/>
            <w:u w:val="single"/>
            <w:lang w:eastAsia="ro-RO"/>
          </w:rPr>
          <w:t>Art. 1.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xml:space="preserve"> În vederea realizării obiectului său de activitate și pentru îndeplinirea atribuțiilor ce îi revin, Institutul Național de </w:t>
      </w:r>
      <w:proofErr w:type="spellStart"/>
      <w:r w:rsidRPr="007F62A2">
        <w:rPr>
          <w:rFonts w:ascii="Times New Roman" w:eastAsia="Times New Roman" w:hAnsi="Times New Roman" w:cs="Times New Roman"/>
          <w:sz w:val="28"/>
          <w:szCs w:val="28"/>
          <w:lang w:eastAsia="ro-RO"/>
        </w:rPr>
        <w:t>Cercetare-Dezvoltare</w:t>
      </w:r>
      <w:proofErr w:type="spellEnd"/>
      <w:r w:rsidRPr="007F62A2">
        <w:rPr>
          <w:rFonts w:ascii="Times New Roman" w:eastAsia="Times New Roman" w:hAnsi="Times New Roman" w:cs="Times New Roman"/>
          <w:sz w:val="28"/>
          <w:szCs w:val="28"/>
          <w:lang w:eastAsia="ro-RO"/>
        </w:rPr>
        <w:t xml:space="preserve"> </w:t>
      </w:r>
      <w:proofErr w:type="spellStart"/>
      <w:r w:rsidRPr="007F62A2">
        <w:rPr>
          <w:rFonts w:ascii="Times New Roman" w:eastAsia="Times New Roman" w:hAnsi="Times New Roman" w:cs="Times New Roman"/>
          <w:sz w:val="28"/>
          <w:szCs w:val="28"/>
          <w:lang w:eastAsia="ro-RO"/>
        </w:rPr>
        <w:t>Medico-Militară</w:t>
      </w:r>
      <w:proofErr w:type="spellEnd"/>
      <w:r w:rsidRPr="007F62A2">
        <w:rPr>
          <w:rFonts w:ascii="Times New Roman" w:eastAsia="Times New Roman" w:hAnsi="Times New Roman" w:cs="Times New Roman"/>
          <w:sz w:val="28"/>
          <w:szCs w:val="28"/>
          <w:lang w:eastAsia="ro-RO"/>
        </w:rPr>
        <w:t xml:space="preserve"> "Cantacuzino", denumit în continuare Institutul Cantacuzino, poate desfășura următoarele activități: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A.</w:t>
      </w:r>
      <w:r w:rsidRPr="007F62A2">
        <w:rPr>
          <w:rFonts w:ascii="Times New Roman" w:eastAsia="Times New Roman" w:hAnsi="Times New Roman" w:cs="Times New Roman"/>
          <w:sz w:val="28"/>
          <w:szCs w:val="28"/>
          <w:lang w:eastAsia="ro-RO"/>
        </w:rPr>
        <w:t xml:space="preserve"> activități de cercetare-dezvoltare în domeniile infecțiilor bacteriene, virale, </w:t>
      </w:r>
      <w:proofErr w:type="spellStart"/>
      <w:r w:rsidRPr="007F62A2">
        <w:rPr>
          <w:rFonts w:ascii="Times New Roman" w:eastAsia="Times New Roman" w:hAnsi="Times New Roman" w:cs="Times New Roman"/>
          <w:sz w:val="28"/>
          <w:szCs w:val="28"/>
          <w:lang w:eastAsia="ro-RO"/>
        </w:rPr>
        <w:t>fungice</w:t>
      </w:r>
      <w:proofErr w:type="spellEnd"/>
      <w:r w:rsidRPr="007F62A2">
        <w:rPr>
          <w:rFonts w:ascii="Times New Roman" w:eastAsia="Times New Roman" w:hAnsi="Times New Roman" w:cs="Times New Roman"/>
          <w:sz w:val="28"/>
          <w:szCs w:val="28"/>
          <w:lang w:eastAsia="ro-RO"/>
        </w:rPr>
        <w:t>, parazitare și vectorilor implicați în transmiterea acestora, microbiologie de sănătate publică, biologie celulară și moleculară, imunologie, biotehnologie și genetică microbiană, astfel:</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a)</w:t>
      </w:r>
      <w:r w:rsidRPr="007F62A2">
        <w:rPr>
          <w:rFonts w:ascii="Times New Roman" w:eastAsia="Times New Roman" w:hAnsi="Times New Roman" w:cs="Times New Roman"/>
          <w:sz w:val="28"/>
          <w:szCs w:val="28"/>
          <w:lang w:eastAsia="ro-RO"/>
        </w:rPr>
        <w:t> dezvoltarea studiilor teoretice în microbiologie și imunologie, inclusiv în domeniul biologiei moleculare, biologiei celulare, biotehnologiei și geneticii;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b)</w:t>
      </w:r>
      <w:r w:rsidRPr="007F62A2">
        <w:rPr>
          <w:rFonts w:ascii="Times New Roman" w:eastAsia="Times New Roman" w:hAnsi="Times New Roman" w:cs="Times New Roman"/>
          <w:sz w:val="28"/>
          <w:szCs w:val="28"/>
          <w:lang w:eastAsia="ro-RO"/>
        </w:rPr>
        <w:t> studiul etiologiei și patogeniei bolilor infecțioase, afecțiunilor imunologice, al mijloacelor specifice de diagnostic, prevenire și combatere a acestora;</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c)</w:t>
      </w:r>
      <w:r w:rsidRPr="007F62A2">
        <w:rPr>
          <w:rFonts w:ascii="Times New Roman" w:eastAsia="Times New Roman" w:hAnsi="Times New Roman" w:cs="Times New Roman"/>
          <w:sz w:val="28"/>
          <w:szCs w:val="28"/>
          <w:lang w:eastAsia="ro-RO"/>
        </w:rPr>
        <w:t> studiul microorganismelor și al rolului lor în procesele naturale, normale sau patologice și al reacțiilor pe care le provoacă;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d)</w:t>
      </w:r>
      <w:r w:rsidRPr="007F62A2">
        <w:rPr>
          <w:rFonts w:ascii="Times New Roman" w:eastAsia="Times New Roman" w:hAnsi="Times New Roman" w:cs="Times New Roman"/>
          <w:sz w:val="28"/>
          <w:szCs w:val="28"/>
          <w:lang w:eastAsia="ro-RO"/>
        </w:rPr>
        <w:t xml:space="preserve"> studiul bolilor infecțioase bacteriene și virale cu potențial de largă propagare: infecții acute respiratorii, infecții digestive, infecții cu transmitere prin sânge și pe cale sexuală, infecții transmise prin vectori, zoonoze, infecții cu microorganisme rezistente la </w:t>
      </w:r>
      <w:proofErr w:type="spellStart"/>
      <w:r w:rsidRPr="007F62A2">
        <w:rPr>
          <w:rFonts w:ascii="Times New Roman" w:eastAsia="Times New Roman" w:hAnsi="Times New Roman" w:cs="Times New Roman"/>
          <w:sz w:val="28"/>
          <w:szCs w:val="28"/>
          <w:lang w:eastAsia="ro-RO"/>
        </w:rPr>
        <w:t>antimicrobiene</w:t>
      </w:r>
      <w:proofErr w:type="spellEnd"/>
      <w:r w:rsidRPr="007F62A2">
        <w:rPr>
          <w:rFonts w:ascii="Times New Roman" w:eastAsia="Times New Roman" w:hAnsi="Times New Roman" w:cs="Times New Roman"/>
          <w:sz w:val="28"/>
          <w:szCs w:val="28"/>
          <w:lang w:eastAsia="ro-RO"/>
        </w:rPr>
        <w:t>, infecții asociate asistenței medicale, în colaborare cu Institutul Național de Sănătate Publică, direcțiile de sănătate publică județene și a municipiului București, precum și cu alte instituții ale sistemului de sănătate și alte instituții interesate în prevenirea și controlul bolilor infecțioase;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e)</w:t>
      </w:r>
      <w:r w:rsidRPr="007F62A2">
        <w:rPr>
          <w:rFonts w:ascii="Times New Roman" w:eastAsia="Times New Roman" w:hAnsi="Times New Roman" w:cs="Times New Roman"/>
          <w:sz w:val="28"/>
          <w:szCs w:val="28"/>
          <w:lang w:eastAsia="ro-RO"/>
        </w:rPr>
        <w:t> studiul infecțiilor parazitare cu implicații în sănătatea publică: cercetarea mecanismelor de patogenitate, elaborarea și implementarea directă sau în colaborare cu instituții medicale a unor tehnici moderne de diagnostic, noi scheme de tratament și profilaxie;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f)</w:t>
      </w:r>
      <w:r w:rsidRPr="007F62A2">
        <w:rPr>
          <w:rFonts w:ascii="Times New Roman" w:eastAsia="Times New Roman" w:hAnsi="Times New Roman" w:cs="Times New Roman"/>
          <w:sz w:val="28"/>
          <w:szCs w:val="28"/>
          <w:lang w:eastAsia="ro-RO"/>
        </w:rPr>
        <w:t> cercetări în vederea elaborării și evaluării de teste moleculare pentru diagnosticul modern microbiologic, imunologic și imunochimic, inclusiv în scop epidemiologic;</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g)</w:t>
      </w:r>
      <w:r w:rsidRPr="007F62A2">
        <w:rPr>
          <w:rFonts w:ascii="Times New Roman" w:eastAsia="Times New Roman" w:hAnsi="Times New Roman" w:cs="Times New Roman"/>
          <w:sz w:val="28"/>
          <w:szCs w:val="28"/>
          <w:lang w:eastAsia="ro-RO"/>
        </w:rPr>
        <w:t> studiul toxicității și eficacității produselor biologice;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h)</w:t>
      </w:r>
      <w:r w:rsidRPr="007F62A2">
        <w:rPr>
          <w:rFonts w:ascii="Times New Roman" w:eastAsia="Times New Roman" w:hAnsi="Times New Roman" w:cs="Times New Roman"/>
          <w:sz w:val="28"/>
          <w:szCs w:val="28"/>
          <w:lang w:eastAsia="ro-RO"/>
        </w:rPr>
        <w:t> studii privind metodele de profilaxie specifică a bolilor infecțioase;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i)</w:t>
      </w:r>
      <w:r w:rsidRPr="007F62A2">
        <w:rPr>
          <w:rFonts w:ascii="Times New Roman" w:eastAsia="Times New Roman" w:hAnsi="Times New Roman" w:cs="Times New Roman"/>
          <w:sz w:val="28"/>
          <w:szCs w:val="28"/>
          <w:lang w:eastAsia="ro-RO"/>
        </w:rPr>
        <w:t xml:space="preserve"> studiul unor aspecte fundamentale de imunologie celulară și umorală privind mecanismele </w:t>
      </w:r>
      <w:proofErr w:type="spellStart"/>
      <w:r w:rsidRPr="007F62A2">
        <w:rPr>
          <w:rFonts w:ascii="Times New Roman" w:eastAsia="Times New Roman" w:hAnsi="Times New Roman" w:cs="Times New Roman"/>
          <w:sz w:val="28"/>
          <w:szCs w:val="28"/>
          <w:lang w:eastAsia="ro-RO"/>
        </w:rPr>
        <w:t>imunomodulatoare</w:t>
      </w:r>
      <w:proofErr w:type="spellEnd"/>
      <w:r w:rsidRPr="007F62A2">
        <w:rPr>
          <w:rFonts w:ascii="Times New Roman" w:eastAsia="Times New Roman" w:hAnsi="Times New Roman" w:cs="Times New Roman"/>
          <w:sz w:val="28"/>
          <w:szCs w:val="28"/>
          <w:lang w:eastAsia="ro-RO"/>
        </w:rPr>
        <w:t>, rolul receptorilor celulari și al funcțiilor celulare prin mediatori, mecanisme moleculare și celulare ale bolilor autoimune și ale imunodeficienței;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j)</w:t>
      </w:r>
      <w:r w:rsidRPr="007F62A2">
        <w:rPr>
          <w:rFonts w:ascii="Times New Roman" w:eastAsia="Times New Roman" w:hAnsi="Times New Roman" w:cs="Times New Roman"/>
          <w:sz w:val="28"/>
          <w:szCs w:val="28"/>
          <w:lang w:eastAsia="ro-RO"/>
        </w:rPr>
        <w:t xml:space="preserve"> supravegherea ecologică a populațiilor de insecte </w:t>
      </w:r>
      <w:proofErr w:type="spellStart"/>
      <w:r w:rsidRPr="007F62A2">
        <w:rPr>
          <w:rFonts w:ascii="Times New Roman" w:eastAsia="Times New Roman" w:hAnsi="Times New Roman" w:cs="Times New Roman"/>
          <w:sz w:val="28"/>
          <w:szCs w:val="28"/>
          <w:lang w:eastAsia="ro-RO"/>
        </w:rPr>
        <w:t>vectoare</w:t>
      </w:r>
      <w:proofErr w:type="spellEnd"/>
      <w:r w:rsidRPr="007F62A2">
        <w:rPr>
          <w:rFonts w:ascii="Times New Roman" w:eastAsia="Times New Roman" w:hAnsi="Times New Roman" w:cs="Times New Roman"/>
          <w:sz w:val="28"/>
          <w:szCs w:val="28"/>
          <w:lang w:eastAsia="ro-RO"/>
        </w:rPr>
        <w:t xml:space="preserve"> și studiul unor agenți biologici și chimici de combatere;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k)</w:t>
      </w:r>
      <w:r w:rsidRPr="007F62A2">
        <w:rPr>
          <w:rFonts w:ascii="Times New Roman" w:eastAsia="Times New Roman" w:hAnsi="Times New Roman" w:cs="Times New Roman"/>
          <w:sz w:val="28"/>
          <w:szCs w:val="28"/>
          <w:lang w:eastAsia="ro-RO"/>
        </w:rPr>
        <w:t> dezvoltarea modelelor de studiu pe animal de laborator;</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l)</w:t>
      </w:r>
      <w:r w:rsidRPr="007F62A2">
        <w:rPr>
          <w:rFonts w:ascii="Times New Roman" w:eastAsia="Times New Roman" w:hAnsi="Times New Roman" w:cs="Times New Roman"/>
          <w:sz w:val="28"/>
          <w:szCs w:val="28"/>
          <w:lang w:eastAsia="ro-RO"/>
        </w:rPr>
        <w:t> identificarea unor substanțe de origine biologică cu proprietăți terapeutice;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m)</w:t>
      </w:r>
      <w:r w:rsidRPr="007F62A2">
        <w:rPr>
          <w:rFonts w:ascii="Times New Roman" w:eastAsia="Times New Roman" w:hAnsi="Times New Roman" w:cs="Times New Roman"/>
          <w:sz w:val="28"/>
          <w:szCs w:val="28"/>
          <w:lang w:eastAsia="ro-RO"/>
        </w:rPr>
        <w:t> cercetare-dezvoltare în domeniul biotehnologiei în vederea realizării unor produse biologice de uz medical;</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n)</w:t>
      </w:r>
      <w:r w:rsidRPr="007F62A2">
        <w:rPr>
          <w:rFonts w:ascii="Times New Roman" w:eastAsia="Times New Roman" w:hAnsi="Times New Roman" w:cs="Times New Roman"/>
          <w:sz w:val="28"/>
          <w:szCs w:val="28"/>
          <w:lang w:eastAsia="ro-RO"/>
        </w:rPr>
        <w:t> participarea la elaborarea de strategii, studii de diagnoză și prognoză privind dezvoltarea domeniilor științei și tehnologiei;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o)</w:t>
      </w:r>
      <w:r w:rsidRPr="007F62A2">
        <w:rPr>
          <w:rFonts w:ascii="Times New Roman" w:eastAsia="Times New Roman" w:hAnsi="Times New Roman" w:cs="Times New Roman"/>
          <w:sz w:val="28"/>
          <w:szCs w:val="28"/>
          <w:lang w:eastAsia="ro-RO"/>
        </w:rPr>
        <w:t> cercetare aplicativă și/sau dezvoltare tehnologică pentru soluționarea unor probleme concrete din domeniul său de activitate la solicitarea unor beneficiari, prin contracte directe, încheiate în condițiile legii;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p)</w:t>
      </w:r>
      <w:r w:rsidRPr="007F62A2">
        <w:rPr>
          <w:rFonts w:ascii="Times New Roman" w:eastAsia="Times New Roman" w:hAnsi="Times New Roman" w:cs="Times New Roman"/>
          <w:sz w:val="28"/>
          <w:szCs w:val="28"/>
          <w:lang w:eastAsia="ro-RO"/>
        </w:rPr>
        <w:t> cercetare aplicativă și/sau dezvoltare tehnologică incluzând testare și serii mici de produse pentru situații de urgență și alte preparate cu potențial strategic;</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q)</w:t>
      </w:r>
      <w:r w:rsidRPr="007F62A2">
        <w:rPr>
          <w:rFonts w:ascii="Times New Roman" w:eastAsia="Times New Roman" w:hAnsi="Times New Roman" w:cs="Times New Roman"/>
          <w:sz w:val="28"/>
          <w:szCs w:val="28"/>
          <w:lang w:eastAsia="ro-RO"/>
        </w:rPr>
        <w:t> activități de transfer tehnologic pentru rezultatele cercetării efectuate în domeniul propriu;</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B.</w:t>
      </w:r>
      <w:r w:rsidRPr="007F62A2">
        <w:rPr>
          <w:rFonts w:ascii="Times New Roman" w:eastAsia="Times New Roman" w:hAnsi="Times New Roman" w:cs="Times New Roman"/>
          <w:sz w:val="28"/>
          <w:szCs w:val="28"/>
          <w:lang w:eastAsia="ro-RO"/>
        </w:rPr>
        <w:t> activități conexe cercetării-dezvoltării, desfășurate în domeniul propriu de activitate, cu aprobarea ministrului apărării naționale, la recomandările Ministerului Sănătății și cu avizul autorității de stat pentru cercetare-dezvoltare, constând în:</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a)</w:t>
      </w:r>
      <w:r w:rsidRPr="007F62A2">
        <w:rPr>
          <w:rFonts w:ascii="Times New Roman" w:eastAsia="Times New Roman" w:hAnsi="Times New Roman" w:cs="Times New Roman"/>
          <w:sz w:val="28"/>
          <w:szCs w:val="28"/>
          <w:lang w:eastAsia="ro-RO"/>
        </w:rPr>
        <w:t> participarea la elaborarea strategiei domeniului de activitate;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b)</w:t>
      </w:r>
      <w:r w:rsidRPr="007F62A2">
        <w:rPr>
          <w:rFonts w:ascii="Times New Roman" w:eastAsia="Times New Roman" w:hAnsi="Times New Roman" w:cs="Times New Roman"/>
          <w:sz w:val="28"/>
          <w:szCs w:val="28"/>
          <w:lang w:eastAsia="ro-RO"/>
        </w:rPr>
        <w:t> formarea, specializarea, perfecționarea profesională, pregătirea profesională practică universitară și pregătirea postuniversitară, doctorală și postdoctorală de specialitate prin:</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organizarea de cursuri teoretice și practice de microbiologie, imunologie, epidemiologie, medicină preventivă, biotehnologie, cu participare națională și internațională;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xml:space="preserve"> organizarea de manifestări științifice naționale și internaționale în domeniul microbiologiei, imunologiei, epidemiologiei, </w:t>
      </w:r>
      <w:proofErr w:type="spellStart"/>
      <w:r w:rsidRPr="007F62A2">
        <w:rPr>
          <w:rFonts w:ascii="Times New Roman" w:eastAsia="Times New Roman" w:hAnsi="Times New Roman" w:cs="Times New Roman"/>
          <w:sz w:val="28"/>
          <w:szCs w:val="28"/>
          <w:lang w:eastAsia="ro-RO"/>
        </w:rPr>
        <w:t>medicinei</w:t>
      </w:r>
      <w:proofErr w:type="spellEnd"/>
      <w:r w:rsidRPr="007F62A2">
        <w:rPr>
          <w:rFonts w:ascii="Times New Roman" w:eastAsia="Times New Roman" w:hAnsi="Times New Roman" w:cs="Times New Roman"/>
          <w:sz w:val="28"/>
          <w:szCs w:val="28"/>
          <w:lang w:eastAsia="ro-RO"/>
        </w:rPr>
        <w:t xml:space="preserve"> preventive, biotehnologiei etc.;</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3.</w:t>
      </w:r>
      <w:r w:rsidRPr="007F62A2">
        <w:rPr>
          <w:rFonts w:ascii="Times New Roman" w:eastAsia="Times New Roman" w:hAnsi="Times New Roman" w:cs="Times New Roman"/>
          <w:sz w:val="28"/>
          <w:szCs w:val="28"/>
          <w:lang w:eastAsia="ro-RO"/>
        </w:rPr>
        <w:t> perfecționarea personalului științific prin burse, stagii de schimb de experiență etc. în alte instituții de profil din țară și străinătate; sprijinirea afilierii personalului științific merituos din cadrul Institutului Cantacuzino la societăți științifice naționale și internaționale;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4.</w:t>
      </w:r>
      <w:r w:rsidRPr="007F62A2">
        <w:rPr>
          <w:rFonts w:ascii="Times New Roman" w:eastAsia="Times New Roman" w:hAnsi="Times New Roman" w:cs="Times New Roman"/>
          <w:sz w:val="28"/>
          <w:szCs w:val="28"/>
          <w:lang w:eastAsia="ro-RO"/>
        </w:rPr>
        <w:t> organizarea de cursuri de formare a specialiștilor europeni în microbiologia pentru sănătatea publică;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5.</w:t>
      </w:r>
      <w:r w:rsidRPr="007F62A2">
        <w:rPr>
          <w:rFonts w:ascii="Times New Roman" w:eastAsia="Times New Roman" w:hAnsi="Times New Roman" w:cs="Times New Roman"/>
          <w:sz w:val="28"/>
          <w:szCs w:val="28"/>
          <w:lang w:eastAsia="ro-RO"/>
        </w:rPr>
        <w:t> organizarea unui sistem de documentare științifică informatizată, inclusiv accesul la servicii specializate de documentare-informare științifică internațională;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6.</w:t>
      </w:r>
      <w:r w:rsidRPr="007F62A2">
        <w:rPr>
          <w:rFonts w:ascii="Times New Roman" w:eastAsia="Times New Roman" w:hAnsi="Times New Roman" w:cs="Times New Roman"/>
          <w:sz w:val="28"/>
          <w:szCs w:val="28"/>
          <w:lang w:eastAsia="ro-RO"/>
        </w:rPr>
        <w:t> organizarea și participarea la formarea profesională și pregătirea postuniversitară, doctorală și postdoctorală de specialitate în domeniile medicină, biologie și farmacie, colaborând cu facultățile și universitățile de medicină și farmacie, alte instituții de învățământ superior, Academia de Științe Medicale, Academia Română, Institutul Pasteur din Paris, Rețeaua Internațională a Institutelor Pasteur, institute medicale cu activitate de cercetare și alte institute naționale și internaționale de cercetare;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c)</w:t>
      </w:r>
      <w:r w:rsidRPr="007F62A2">
        <w:rPr>
          <w:rFonts w:ascii="Times New Roman" w:eastAsia="Times New Roman" w:hAnsi="Times New Roman" w:cs="Times New Roman"/>
          <w:sz w:val="28"/>
          <w:szCs w:val="28"/>
          <w:lang w:eastAsia="ro-RO"/>
        </w:rPr>
        <w:t> asistență tehnico-metodologică și activități de sănătate publică, precum și acordarea de servicii specializate, constând în:</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asigurarea funcției de referință în domeniul microbiologiei (laboratoare naționale de referință), vectorilor și combaterii acestora, acordarea de asistență tehnică și metodologică unităților de profil din rețeaua sanitară;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participarea la elaborarea, aplicarea și evaluarea programelor de sănătate publică naționale și internaționale în domeniile specifice activității Institutului Cantacuzino;</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3.</w:t>
      </w:r>
      <w:r w:rsidRPr="007F62A2">
        <w:rPr>
          <w:rFonts w:ascii="Times New Roman" w:eastAsia="Times New Roman" w:hAnsi="Times New Roman" w:cs="Times New Roman"/>
          <w:sz w:val="28"/>
          <w:szCs w:val="28"/>
          <w:lang w:eastAsia="ro-RO"/>
        </w:rPr>
        <w:t> promovarea afilierii Institutului Cantacuzino și a personalului acestuia la organizații și organisme internaționale din domeniul de activitate;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4.</w:t>
      </w:r>
      <w:r w:rsidRPr="007F62A2">
        <w:rPr>
          <w:rFonts w:ascii="Times New Roman" w:eastAsia="Times New Roman" w:hAnsi="Times New Roman" w:cs="Times New Roman"/>
          <w:sz w:val="28"/>
          <w:szCs w:val="28"/>
          <w:lang w:eastAsia="ro-RO"/>
        </w:rPr>
        <w:t> acordarea de consultanță tehnică și metodologică unităților de profil din țară, efectuarea de expertize, participarea la supravegherea epidemiologică a teritoriului, la programe de sănătate naționale și internaționale, în domeniile specifice de activitate;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5.</w:t>
      </w:r>
      <w:r w:rsidRPr="007F62A2">
        <w:rPr>
          <w:rFonts w:ascii="Times New Roman" w:eastAsia="Times New Roman" w:hAnsi="Times New Roman" w:cs="Times New Roman"/>
          <w:sz w:val="28"/>
          <w:szCs w:val="28"/>
          <w:lang w:eastAsia="ro-RO"/>
        </w:rPr>
        <w:t> participarea la intervențiile operative potrivit solicitării Ministerului Sănătății, cu avizul ministrului apărării naționale, în situații epidemiologice speciale, prin deplasarea de logistică și specialiști;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6.</w:t>
      </w:r>
      <w:r w:rsidRPr="007F62A2">
        <w:rPr>
          <w:rFonts w:ascii="Times New Roman" w:eastAsia="Times New Roman" w:hAnsi="Times New Roman" w:cs="Times New Roman"/>
          <w:sz w:val="28"/>
          <w:szCs w:val="28"/>
          <w:lang w:eastAsia="ro-RO"/>
        </w:rPr>
        <w:t> asigurarea suportului de laborator microbiologic pentru diagnosticul bolilor infecțioase declarate de Organizația Mondială a Sănătății (OMS) ca urgențe de sănătate publică internaționale (USPI), în baza Regulamentului Sanitar Internațional (RSI) 2005;</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7.</w:t>
      </w:r>
      <w:r w:rsidRPr="007F62A2">
        <w:rPr>
          <w:rFonts w:ascii="Times New Roman" w:eastAsia="Times New Roman" w:hAnsi="Times New Roman" w:cs="Times New Roman"/>
          <w:sz w:val="28"/>
          <w:szCs w:val="28"/>
          <w:lang w:eastAsia="ro-RO"/>
        </w:rPr>
        <w:t> participarea la activități de consultanță, expertiză și intervenție în situații de criză, izbucniri epidemice, epidemii, pandemii;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8.</w:t>
      </w:r>
      <w:r w:rsidRPr="007F62A2">
        <w:rPr>
          <w:rFonts w:ascii="Times New Roman" w:eastAsia="Times New Roman" w:hAnsi="Times New Roman" w:cs="Times New Roman"/>
          <w:sz w:val="28"/>
          <w:szCs w:val="28"/>
          <w:lang w:eastAsia="ro-RO"/>
        </w:rPr>
        <w:t> asigurarea de instruiri intensive în domeniul său de activitate;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9.</w:t>
      </w:r>
      <w:r w:rsidRPr="007F62A2">
        <w:rPr>
          <w:rFonts w:ascii="Times New Roman" w:eastAsia="Times New Roman" w:hAnsi="Times New Roman" w:cs="Times New Roman"/>
          <w:sz w:val="28"/>
          <w:szCs w:val="28"/>
          <w:lang w:eastAsia="ro-RO"/>
        </w:rPr>
        <w:t> participarea laboratoarelor/centrelor naționale de referință din Institutul Cantacuzino la activitatea rețelelor de supraveghere a bolilor transmisibile ale UE (ECDC - Centrul European de supraveghere și control al bolilor transmisibile) și Organizației Mondiale a Sănătății (OMS), inclusiv ca persoane de contact nominalizate de către autoritatea competentă națională;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10.</w:t>
      </w:r>
      <w:r w:rsidRPr="007F62A2">
        <w:rPr>
          <w:rFonts w:ascii="Times New Roman" w:eastAsia="Times New Roman" w:hAnsi="Times New Roman" w:cs="Times New Roman"/>
          <w:sz w:val="28"/>
          <w:szCs w:val="28"/>
          <w:lang w:eastAsia="ro-RO"/>
        </w:rPr>
        <w:t> participarea la activitatea de reprezentare a unor laboratoare/centre naționale de referință din Institutul Cantacuzino ca centre subregionale ale Organizației Mondiale a Sănătății (OMS) sau ale ECDC;</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d)</w:t>
      </w:r>
      <w:r w:rsidRPr="007F62A2">
        <w:rPr>
          <w:rFonts w:ascii="Times New Roman" w:eastAsia="Times New Roman" w:hAnsi="Times New Roman" w:cs="Times New Roman"/>
          <w:sz w:val="28"/>
          <w:szCs w:val="28"/>
          <w:lang w:eastAsia="ro-RO"/>
        </w:rPr>
        <w:t> editarea și tipărirea publicațiilor de specialitate: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xml:space="preserve"> Revista "Romanian </w:t>
      </w:r>
      <w:proofErr w:type="spellStart"/>
      <w:r w:rsidRPr="007F62A2">
        <w:rPr>
          <w:rFonts w:ascii="Times New Roman" w:eastAsia="Times New Roman" w:hAnsi="Times New Roman" w:cs="Times New Roman"/>
          <w:sz w:val="28"/>
          <w:szCs w:val="28"/>
          <w:lang w:eastAsia="ro-RO"/>
        </w:rPr>
        <w:t>Archives</w:t>
      </w:r>
      <w:proofErr w:type="spellEnd"/>
      <w:r w:rsidRPr="007F62A2">
        <w:rPr>
          <w:rFonts w:ascii="Times New Roman" w:eastAsia="Times New Roman" w:hAnsi="Times New Roman" w:cs="Times New Roman"/>
          <w:sz w:val="28"/>
          <w:szCs w:val="28"/>
          <w:lang w:eastAsia="ro-RO"/>
        </w:rPr>
        <w:t xml:space="preserve"> of </w:t>
      </w:r>
      <w:proofErr w:type="spellStart"/>
      <w:r w:rsidRPr="007F62A2">
        <w:rPr>
          <w:rFonts w:ascii="Times New Roman" w:eastAsia="Times New Roman" w:hAnsi="Times New Roman" w:cs="Times New Roman"/>
          <w:sz w:val="28"/>
          <w:szCs w:val="28"/>
          <w:lang w:eastAsia="ro-RO"/>
        </w:rPr>
        <w:t>Microbiology</w:t>
      </w:r>
      <w:proofErr w:type="spellEnd"/>
      <w:r w:rsidRPr="007F62A2">
        <w:rPr>
          <w:rFonts w:ascii="Times New Roman" w:eastAsia="Times New Roman" w:hAnsi="Times New Roman" w:cs="Times New Roman"/>
          <w:sz w:val="28"/>
          <w:szCs w:val="28"/>
          <w:lang w:eastAsia="ro-RO"/>
        </w:rPr>
        <w:t xml:space="preserve"> </w:t>
      </w:r>
      <w:proofErr w:type="spellStart"/>
      <w:r w:rsidRPr="007F62A2">
        <w:rPr>
          <w:rFonts w:ascii="Times New Roman" w:eastAsia="Times New Roman" w:hAnsi="Times New Roman" w:cs="Times New Roman"/>
          <w:sz w:val="28"/>
          <w:szCs w:val="28"/>
          <w:lang w:eastAsia="ro-RO"/>
        </w:rPr>
        <w:t>and</w:t>
      </w:r>
      <w:proofErr w:type="spellEnd"/>
      <w:r w:rsidRPr="007F62A2">
        <w:rPr>
          <w:rFonts w:ascii="Times New Roman" w:eastAsia="Times New Roman" w:hAnsi="Times New Roman" w:cs="Times New Roman"/>
          <w:sz w:val="28"/>
          <w:szCs w:val="28"/>
          <w:lang w:eastAsia="ro-RO"/>
        </w:rPr>
        <w:t xml:space="preserve"> </w:t>
      </w:r>
      <w:proofErr w:type="spellStart"/>
      <w:r w:rsidRPr="007F62A2">
        <w:rPr>
          <w:rFonts w:ascii="Times New Roman" w:eastAsia="Times New Roman" w:hAnsi="Times New Roman" w:cs="Times New Roman"/>
          <w:sz w:val="28"/>
          <w:szCs w:val="28"/>
          <w:lang w:eastAsia="ro-RO"/>
        </w:rPr>
        <w:t>Immunology</w:t>
      </w:r>
      <w:proofErr w:type="spellEnd"/>
      <w:r w:rsidRPr="007F62A2">
        <w:rPr>
          <w:rFonts w:ascii="Times New Roman" w:eastAsia="Times New Roman" w:hAnsi="Times New Roman" w:cs="Times New Roman"/>
          <w:sz w:val="28"/>
          <w:szCs w:val="28"/>
          <w:lang w:eastAsia="ro-RO"/>
        </w:rPr>
        <w:t>";</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publicații metodologice și tehnice de specialitate în domeniile de competență;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e)</w:t>
      </w:r>
      <w:r w:rsidRPr="007F62A2">
        <w:rPr>
          <w:rFonts w:ascii="Times New Roman" w:eastAsia="Times New Roman" w:hAnsi="Times New Roman" w:cs="Times New Roman"/>
          <w:sz w:val="28"/>
          <w:szCs w:val="28"/>
          <w:lang w:eastAsia="ro-RO"/>
        </w:rPr>
        <w:t> participarea la realizarea transferului tehnologic;</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f)</w:t>
      </w:r>
      <w:r w:rsidRPr="007F62A2">
        <w:rPr>
          <w:rFonts w:ascii="Times New Roman" w:eastAsia="Times New Roman" w:hAnsi="Times New Roman" w:cs="Times New Roman"/>
          <w:sz w:val="28"/>
          <w:szCs w:val="28"/>
          <w:lang w:eastAsia="ro-RO"/>
        </w:rPr>
        <w:t> execuția de unicate și serii mici pentru terapie personalizată sub formă de autovaccinuri, bacteriofagi și alte tratamente;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g)</w:t>
      </w:r>
      <w:r w:rsidRPr="007F62A2">
        <w:rPr>
          <w:rFonts w:ascii="Times New Roman" w:eastAsia="Times New Roman" w:hAnsi="Times New Roman" w:cs="Times New Roman"/>
          <w:sz w:val="28"/>
          <w:szCs w:val="28"/>
          <w:lang w:eastAsia="ro-RO"/>
        </w:rPr>
        <w:t> desfășurarea activităților conform codurilor CAEN aprobate, în concordanță cu obiectul de activitate și legislația specifică aplicabilă;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h)</w:t>
      </w:r>
      <w:r w:rsidRPr="007F62A2">
        <w:rPr>
          <w:rFonts w:ascii="Times New Roman" w:eastAsia="Times New Roman" w:hAnsi="Times New Roman" w:cs="Times New Roman"/>
          <w:sz w:val="28"/>
          <w:szCs w:val="28"/>
          <w:lang w:eastAsia="ro-RO"/>
        </w:rPr>
        <w:t> desfășurarea de activități în cadrul Rețelei Internaționale a Institutelor Pasteur, în calitate de membru al acesteia;</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i)</w:t>
      </w:r>
      <w:r w:rsidRPr="007F62A2">
        <w:rPr>
          <w:rFonts w:ascii="Times New Roman" w:eastAsia="Times New Roman" w:hAnsi="Times New Roman" w:cs="Times New Roman"/>
          <w:sz w:val="28"/>
          <w:szCs w:val="28"/>
          <w:lang w:eastAsia="ro-RO"/>
        </w:rPr>
        <w:t> colaborarea cu alte instituții internaționale de profil.</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Institutul Cantacuzino poate desfășura, pentru îndeplinirea obiectului de activitate, și următoarele tipuri de activități: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a)</w:t>
      </w:r>
      <w:r w:rsidRPr="007F62A2">
        <w:rPr>
          <w:rFonts w:ascii="Times New Roman" w:eastAsia="Times New Roman" w:hAnsi="Times New Roman" w:cs="Times New Roman"/>
          <w:sz w:val="28"/>
          <w:szCs w:val="28"/>
          <w:lang w:eastAsia="ro-RO"/>
        </w:rPr>
        <w:t> producție și valorificare pentru situații speciale, cum ar fi vaccin gripal epidemic sau pandemic, cu extindere la nevoi regionale;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b)</w:t>
      </w:r>
      <w:r w:rsidRPr="007F62A2">
        <w:rPr>
          <w:rFonts w:ascii="Times New Roman" w:eastAsia="Times New Roman" w:hAnsi="Times New Roman" w:cs="Times New Roman"/>
          <w:sz w:val="28"/>
          <w:szCs w:val="28"/>
          <w:lang w:eastAsia="ro-RO"/>
        </w:rPr>
        <w:t xml:space="preserve"> dezvoltare, producere și valorificare de </w:t>
      </w:r>
      <w:proofErr w:type="spellStart"/>
      <w:r w:rsidRPr="007F62A2">
        <w:rPr>
          <w:rFonts w:ascii="Times New Roman" w:eastAsia="Times New Roman" w:hAnsi="Times New Roman" w:cs="Times New Roman"/>
          <w:sz w:val="28"/>
          <w:szCs w:val="28"/>
          <w:lang w:eastAsia="ro-RO"/>
        </w:rPr>
        <w:t>imunomodulatori</w:t>
      </w:r>
      <w:proofErr w:type="spellEnd"/>
      <w:r w:rsidRPr="007F62A2">
        <w:rPr>
          <w:rFonts w:ascii="Times New Roman" w:eastAsia="Times New Roman" w:hAnsi="Times New Roman" w:cs="Times New Roman"/>
          <w:sz w:val="28"/>
          <w:szCs w:val="28"/>
          <w:lang w:eastAsia="ro-RO"/>
        </w:rPr>
        <w:t>, suplimente alimentare, produse biologice de interes medical, dispozitive medicale (reactivi biologici de diagnostic, medii de cultură etc.);</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c)</w:t>
      </w:r>
      <w:r w:rsidRPr="007F62A2">
        <w:rPr>
          <w:rFonts w:ascii="Times New Roman" w:eastAsia="Times New Roman" w:hAnsi="Times New Roman" w:cs="Times New Roman"/>
          <w:sz w:val="28"/>
          <w:szCs w:val="28"/>
          <w:lang w:eastAsia="ro-RO"/>
        </w:rPr>
        <w:t> prestare de servicii de laborator de specialitate pentru populație și pentru terți;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d)</w:t>
      </w:r>
      <w:r w:rsidRPr="007F62A2">
        <w:rPr>
          <w:rFonts w:ascii="Times New Roman" w:eastAsia="Times New Roman" w:hAnsi="Times New Roman" w:cs="Times New Roman"/>
          <w:sz w:val="28"/>
          <w:szCs w:val="28"/>
          <w:lang w:eastAsia="ro-RO"/>
        </w:rPr>
        <w:t> prestare de servicii de laborator de control farmaceutic;</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e)</w:t>
      </w:r>
      <w:r w:rsidRPr="007F62A2">
        <w:rPr>
          <w:rFonts w:ascii="Times New Roman" w:eastAsia="Times New Roman" w:hAnsi="Times New Roman" w:cs="Times New Roman"/>
          <w:sz w:val="28"/>
          <w:szCs w:val="28"/>
          <w:lang w:eastAsia="ro-RO"/>
        </w:rPr>
        <w:t> prestare de servicii privind liofilizarea, condiționarea și ambalarea produselor farmaceutice și nefarmaceutice;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f)</w:t>
      </w:r>
      <w:r w:rsidRPr="007F62A2">
        <w:rPr>
          <w:rFonts w:ascii="Times New Roman" w:eastAsia="Times New Roman" w:hAnsi="Times New Roman" w:cs="Times New Roman"/>
          <w:sz w:val="28"/>
          <w:szCs w:val="28"/>
          <w:lang w:eastAsia="ro-RO"/>
        </w:rPr>
        <w:t> studii și alte servicii pe animale de laborator;</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g)</w:t>
      </w:r>
      <w:r w:rsidRPr="007F62A2">
        <w:rPr>
          <w:rFonts w:ascii="Times New Roman" w:eastAsia="Times New Roman" w:hAnsi="Times New Roman" w:cs="Times New Roman"/>
          <w:sz w:val="28"/>
          <w:szCs w:val="28"/>
          <w:lang w:eastAsia="ro-RO"/>
        </w:rPr>
        <w:t> servicii specifice farmaceutice de la dezvoltare la etape de fabricație;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h)</w:t>
      </w:r>
      <w:r w:rsidRPr="007F62A2">
        <w:rPr>
          <w:rFonts w:ascii="Times New Roman" w:eastAsia="Times New Roman" w:hAnsi="Times New Roman" w:cs="Times New Roman"/>
          <w:sz w:val="28"/>
          <w:szCs w:val="28"/>
          <w:lang w:eastAsia="ro-RO"/>
        </w:rPr>
        <w:t> inițierea și încheierea unor convenții și contracte de cooperare științifică cu instituții și organizații naționale și internaționale în domeniul său de activitate;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i)</w:t>
      </w:r>
      <w:r w:rsidRPr="007F62A2">
        <w:rPr>
          <w:rFonts w:ascii="Times New Roman" w:eastAsia="Times New Roman" w:hAnsi="Times New Roman" w:cs="Times New Roman"/>
          <w:sz w:val="28"/>
          <w:szCs w:val="28"/>
          <w:lang w:eastAsia="ro-RO"/>
        </w:rPr>
        <w:t> furnizarea de servicii științifice și tehnologice operatorilor economici sau oricăror beneficiari interesați;</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j)</w:t>
      </w:r>
      <w:r w:rsidRPr="007F62A2">
        <w:rPr>
          <w:rFonts w:ascii="Times New Roman" w:eastAsia="Times New Roman" w:hAnsi="Times New Roman" w:cs="Times New Roman"/>
          <w:sz w:val="28"/>
          <w:szCs w:val="28"/>
          <w:lang w:eastAsia="ro-RO"/>
        </w:rPr>
        <w:t> realizarea, în condițiile legii, a importurilor și achizițiilor de: aparatură, utilaje, echipamente, tehnologii sau licențe pentru retehnologizarea capacităților existente ori pentru realizarea de noi linii tehnologice, produse biologice de interes medical, reactivi, materiale consumabile, piese de schimb, tulpini de referință, linii celulare și animale de laborator;</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k)</w:t>
      </w:r>
      <w:r w:rsidRPr="007F62A2">
        <w:rPr>
          <w:rFonts w:ascii="Times New Roman" w:eastAsia="Times New Roman" w:hAnsi="Times New Roman" w:cs="Times New Roman"/>
          <w:sz w:val="28"/>
          <w:szCs w:val="28"/>
          <w:lang w:eastAsia="ro-RO"/>
        </w:rPr>
        <w:t xml:space="preserve"> producția și comercializarea de reactivi biologici de diagnostic, medii de cultură pentru diagnostic bacteriologic și medii de cultură pentru diagnostic bacteriologic "gata de utilizare", reactivi adiționali, </w:t>
      </w:r>
      <w:proofErr w:type="spellStart"/>
      <w:r w:rsidRPr="007F62A2">
        <w:rPr>
          <w:rFonts w:ascii="Times New Roman" w:eastAsia="Times New Roman" w:hAnsi="Times New Roman" w:cs="Times New Roman"/>
          <w:sz w:val="28"/>
          <w:szCs w:val="28"/>
          <w:lang w:eastAsia="ro-RO"/>
        </w:rPr>
        <w:t>imunomodulatori</w:t>
      </w:r>
      <w:proofErr w:type="spellEnd"/>
      <w:r w:rsidRPr="007F62A2">
        <w:rPr>
          <w:rFonts w:ascii="Times New Roman" w:eastAsia="Times New Roman" w:hAnsi="Times New Roman" w:cs="Times New Roman"/>
          <w:sz w:val="28"/>
          <w:szCs w:val="28"/>
          <w:lang w:eastAsia="ro-RO"/>
        </w:rPr>
        <w:t>, produse biologice de interes medical, dispozitive medicale, animale de laborator și materiale auxiliare pentru creșterea acestora;</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l)</w:t>
      </w:r>
      <w:r w:rsidRPr="007F62A2">
        <w:rPr>
          <w:rFonts w:ascii="Times New Roman" w:eastAsia="Times New Roman" w:hAnsi="Times New Roman" w:cs="Times New Roman"/>
          <w:sz w:val="28"/>
          <w:szCs w:val="28"/>
          <w:lang w:eastAsia="ro-RO"/>
        </w:rPr>
        <w:t> participarea, prin laboratoarele naționale de referință din cadrul Institutului Cantacuzino, la programele naționale și internaționale de supraveghere în colaborare cu structurile de sănătate publică din subordinea Ministerului Sănătății, cu acordul acestui minister;</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m)</w:t>
      </w:r>
      <w:r w:rsidRPr="007F62A2">
        <w:rPr>
          <w:rFonts w:ascii="Times New Roman" w:eastAsia="Times New Roman" w:hAnsi="Times New Roman" w:cs="Times New Roman"/>
          <w:sz w:val="28"/>
          <w:szCs w:val="28"/>
          <w:lang w:eastAsia="ro-RO"/>
        </w:rPr>
        <w:t> creșterea și valorificarea animalelor de laborator, producerea de furaje și de produse animale derivate.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(3)</w:t>
      </w:r>
      <w:r w:rsidRPr="007F62A2">
        <w:rPr>
          <w:rFonts w:ascii="Times New Roman" w:eastAsia="Times New Roman" w:hAnsi="Times New Roman" w:cs="Times New Roman"/>
          <w:sz w:val="28"/>
          <w:szCs w:val="28"/>
          <w:lang w:eastAsia="ro-RO"/>
        </w:rPr>
        <w:t> Activitățile principale și secundare ale Institutului Cantacuzino se desfășoară conform Clasificării activităților din economia națională - CAEN, actualizate prin Ordinul președintelui Institutului Național de Statistică </w:t>
      </w:r>
      <w:hyperlink r:id="rId10" w:tgtFrame="_blank" w:history="1">
        <w:r w:rsidRPr="007F62A2">
          <w:rPr>
            <w:rFonts w:ascii="Times New Roman" w:eastAsia="Times New Roman" w:hAnsi="Times New Roman" w:cs="Times New Roman"/>
            <w:sz w:val="28"/>
            <w:szCs w:val="28"/>
            <w:u w:val="single"/>
            <w:lang w:eastAsia="ro-RO"/>
          </w:rPr>
          <w:t>nr. 337/2007</w:t>
        </w:r>
      </w:hyperlink>
      <w:r w:rsidRPr="007F62A2">
        <w:rPr>
          <w:rFonts w:ascii="Times New Roman" w:eastAsia="Times New Roman" w:hAnsi="Times New Roman" w:cs="Times New Roman"/>
          <w:sz w:val="28"/>
          <w:szCs w:val="28"/>
          <w:lang w:eastAsia="ro-RO"/>
        </w:rPr>
        <w:t>, astfel: activitatea principală este în domeniul "</w:t>
      </w:r>
      <w:proofErr w:type="spellStart"/>
      <w:r w:rsidRPr="007F62A2">
        <w:rPr>
          <w:rFonts w:ascii="Times New Roman" w:eastAsia="Times New Roman" w:hAnsi="Times New Roman" w:cs="Times New Roman"/>
          <w:sz w:val="28"/>
          <w:szCs w:val="28"/>
          <w:lang w:eastAsia="ro-RO"/>
        </w:rPr>
        <w:t>Cercetare-</w:t>
      </w:r>
      <w:proofErr w:type="spellEnd"/>
      <w:r w:rsidRPr="007F62A2">
        <w:rPr>
          <w:rFonts w:ascii="Times New Roman" w:eastAsia="Times New Roman" w:hAnsi="Times New Roman" w:cs="Times New Roman"/>
          <w:sz w:val="28"/>
          <w:szCs w:val="28"/>
          <w:lang w:eastAsia="ro-RO"/>
        </w:rPr>
        <w:t xml:space="preserve"> dezvoltare în științe naturale și inginerie" - cod CAEN 721, obiectul principal de activitate al domeniului este "</w:t>
      </w:r>
      <w:proofErr w:type="spellStart"/>
      <w:r w:rsidRPr="007F62A2">
        <w:rPr>
          <w:rFonts w:ascii="Times New Roman" w:eastAsia="Times New Roman" w:hAnsi="Times New Roman" w:cs="Times New Roman"/>
          <w:sz w:val="28"/>
          <w:szCs w:val="28"/>
          <w:lang w:eastAsia="ro-RO"/>
        </w:rPr>
        <w:t>Cercetare-</w:t>
      </w:r>
      <w:proofErr w:type="spellEnd"/>
      <w:r w:rsidRPr="007F62A2">
        <w:rPr>
          <w:rFonts w:ascii="Times New Roman" w:eastAsia="Times New Roman" w:hAnsi="Times New Roman" w:cs="Times New Roman"/>
          <w:sz w:val="28"/>
          <w:szCs w:val="28"/>
          <w:lang w:eastAsia="ro-RO"/>
        </w:rPr>
        <w:t xml:space="preserve"> dezvoltare în alte științe naturale și inginerie" - cod CAEN 7219. Activități secundare: Cercetare-dezvoltare în biotehnologie - cod CAEN 7211; Creșterea altor animale - cod CAEN 0149; Fabricarea preparatelor pentru hrana animalelor de fermă - cod CAEN 1091; Activități de editare a cărților - cod CAEN 5811; Activități de editare a revistelor și periodicelor - cod CAEN 5814; Fabricarea produselor farmaceutice de bază - cod CAEN 2110; Fabricarea preparatelor farmaceutice - cod CAEN 2120; Comerț cu ridicata al cerealelor, semințelor, furajelor și tutunului neprelucrat - cod CAEN 4621; Comerț cu ridicata al animalelor vii - cod CAEN 4623; Comerț cu ridicata al produselor farmaceutice - cod CAEN 4646; Comerț cu amănuntul al produselor farmaceutice, în magazine specializate - cod CAEN 4773; Învățământ secundar, tehnic sau profesional - cod CAEN 8532; Alte activități referitoare la sănătatea umană - cod CAEN 8690; Depozitări - cod CAEN 5210; Colectarea deșeurilor nepericuloase - cod CAEN 3811; Transporturi rutiere de mărfuri - cod CAEN 4941; Activități de testări și analize tehnice - cod CAEN 7120.</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11" w:tgtFrame="_blank" w:history="1">
        <w:r w:rsidRPr="007F62A2">
          <w:rPr>
            <w:rFonts w:ascii="Times New Roman" w:eastAsia="Times New Roman" w:hAnsi="Times New Roman" w:cs="Times New Roman"/>
            <w:b/>
            <w:bCs/>
            <w:sz w:val="28"/>
            <w:szCs w:val="28"/>
            <w:u w:val="single"/>
            <w:lang w:eastAsia="ro-RO"/>
          </w:rPr>
          <w:t>Art. 2.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Numărul maxim de posturi aprobat pentru Institutul Cantacuzino este de 1.075, iar structura organizatorică a acestei instituții este prevăzută în anexa </w:t>
      </w:r>
      <w:hyperlink r:id="rId12" w:anchor="p-249241366" w:tgtFrame="_blank" w:history="1">
        <w:r w:rsidRPr="007F62A2">
          <w:rPr>
            <w:rFonts w:ascii="Times New Roman" w:eastAsia="Times New Roman" w:hAnsi="Times New Roman" w:cs="Times New Roman"/>
            <w:sz w:val="28"/>
            <w:szCs w:val="28"/>
            <w:u w:val="single"/>
            <w:lang w:eastAsia="ro-RO"/>
          </w:rPr>
          <w:t>nr. 1</w:t>
        </w:r>
      </w:hyperlink>
      <w:r w:rsidRPr="007F62A2">
        <w:rPr>
          <w:rFonts w:ascii="Times New Roman" w:eastAsia="Times New Roman" w:hAnsi="Times New Roman" w:cs="Times New Roman"/>
          <w:sz w:val="28"/>
          <w:szCs w:val="28"/>
          <w:lang w:eastAsia="ro-RO"/>
        </w:rPr>
        <w:t>.</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Pentru activități cu caracter sezonier, pentru activități de cercetare-dezvoltare și pentru alte activități strict necesare îndeplinirii obiectivelor de activitate, Institutul Cantacuzino poate încheia contracte de prestări servicii pe perioadă determinată cu persoane fizice sau juridice, în conformitate cu prevederile legale.</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13" w:tgtFrame="_blank" w:history="1">
        <w:r w:rsidRPr="007F62A2">
          <w:rPr>
            <w:rFonts w:ascii="Times New Roman" w:eastAsia="Times New Roman" w:hAnsi="Times New Roman" w:cs="Times New Roman"/>
            <w:b/>
            <w:bCs/>
            <w:sz w:val="28"/>
            <w:szCs w:val="28"/>
            <w:u w:val="single"/>
            <w:lang w:eastAsia="ro-RO"/>
          </w:rPr>
          <w:t>Art. 3.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Conducerea Institutului Cantacuzino este asigurată de consiliul de administrație și de comandantul-director general.</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Consiliul de administrație este format din 9 membri, numiți prin ordin al ministrului apărării naționale cu avizul autorității de stat pentru cercetare-dezvoltare.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(3)</w:t>
      </w:r>
      <w:r w:rsidRPr="007F62A2">
        <w:rPr>
          <w:rFonts w:ascii="Times New Roman" w:eastAsia="Times New Roman" w:hAnsi="Times New Roman" w:cs="Times New Roman"/>
          <w:sz w:val="28"/>
          <w:szCs w:val="28"/>
          <w:lang w:eastAsia="ro-RO"/>
        </w:rPr>
        <w:t> Din consiliul de administrație fac parte: comandantul-director general, care este președintele consiliului de administrație, președintele consiliului științific al Institutului Cantacuzino, un reprezentant al Ministerului Apărării Naționale, un reprezentant al Ministerului Muncii și Justiției Sociale, un reprezentant al Ministerului Finanțelor Publice, un reprezentant din Ministerul Cercetării și Inovării, un reprezentant al Ministerului Sănătății și 2 specialiști din domeniul de activitate al institutului din cadrul Ministerului Apărării Naționale.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(4)</w:t>
      </w:r>
      <w:r w:rsidRPr="007F62A2">
        <w:rPr>
          <w:rFonts w:ascii="Times New Roman" w:eastAsia="Times New Roman" w:hAnsi="Times New Roman" w:cs="Times New Roman"/>
          <w:sz w:val="28"/>
          <w:szCs w:val="28"/>
          <w:lang w:eastAsia="ro-RO"/>
        </w:rPr>
        <w:t> Activitatea consiliului de administrație se desfășoară în baza regulamentului propriu de organizare și funcționare, aprobat prin ordin al ministrului apărării naționale.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(5)</w:t>
      </w:r>
      <w:r w:rsidRPr="007F62A2">
        <w:rPr>
          <w:rFonts w:ascii="Times New Roman" w:eastAsia="Times New Roman" w:hAnsi="Times New Roman" w:cs="Times New Roman"/>
          <w:sz w:val="28"/>
          <w:szCs w:val="28"/>
          <w:lang w:eastAsia="ro-RO"/>
        </w:rPr>
        <w:t> Conducerea executivă a Institutului Cantacuzino este asigurată de comandantul-director general, având calitatea de ordonator terțiar de credite.</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(6)</w:t>
      </w:r>
      <w:r w:rsidRPr="007F62A2">
        <w:rPr>
          <w:rFonts w:ascii="Times New Roman" w:eastAsia="Times New Roman" w:hAnsi="Times New Roman" w:cs="Times New Roman"/>
          <w:sz w:val="28"/>
          <w:szCs w:val="28"/>
          <w:lang w:eastAsia="ro-RO"/>
        </w:rPr>
        <w:t> Numirea comandantului-director general se face prin ordin al ministrului apărării naționale, cu avizul autorității de stat pentru cercetare-dezvoltare, în baza concursului organizat conform legii.</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14" w:tgtFrame="_blank" w:history="1">
        <w:r w:rsidRPr="007F62A2">
          <w:rPr>
            <w:rFonts w:ascii="Times New Roman" w:eastAsia="Times New Roman" w:hAnsi="Times New Roman" w:cs="Times New Roman"/>
            <w:b/>
            <w:bCs/>
            <w:sz w:val="28"/>
            <w:szCs w:val="28"/>
            <w:u w:val="single"/>
            <w:lang w:eastAsia="ro-RO"/>
          </w:rPr>
          <w:t>Art. 4.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Atribuțiile structurilor din cadrul Institutului Cantacuzino se stabilesc prin ordin al ministrului apărării naționale, în termen de 90 de zile de la data intrării în vigoare a prezentei hotărâri.</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15" w:tgtFrame="_blank" w:history="1">
        <w:r w:rsidRPr="007F62A2">
          <w:rPr>
            <w:rFonts w:ascii="Times New Roman" w:eastAsia="Times New Roman" w:hAnsi="Times New Roman" w:cs="Times New Roman"/>
            <w:b/>
            <w:bCs/>
            <w:sz w:val="28"/>
            <w:szCs w:val="28"/>
            <w:u w:val="single"/>
            <w:lang w:eastAsia="ro-RO"/>
          </w:rPr>
          <w:t>Art. 5.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În cadrul Institutului Cantacuzino se organizează și funcționează consiliul științific, format din minimum 7 membri care are rolul să coordoneze activitatea tehnico-științifică.</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Consiliul științific se organizează și funcționează în conformitate cu regulamentul propriu, aprobat de consiliul de administrație.</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16" w:tgtFrame="_blank" w:history="1">
        <w:r w:rsidRPr="007F62A2">
          <w:rPr>
            <w:rFonts w:ascii="Times New Roman" w:eastAsia="Times New Roman" w:hAnsi="Times New Roman" w:cs="Times New Roman"/>
            <w:b/>
            <w:bCs/>
            <w:sz w:val="28"/>
            <w:szCs w:val="28"/>
            <w:u w:val="single"/>
            <w:lang w:eastAsia="ro-RO"/>
          </w:rPr>
          <w:t>Art. 6.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Se aprobă înscrierea în inventarul centralizat al bunurilor din domeniul public al statului și darea în administrarea Institutului Cantacuzino a imobilelor având datele de identificare prevăzute în anexa </w:t>
      </w:r>
      <w:hyperlink r:id="rId17" w:anchor="p-249241370" w:tgtFrame="_blank" w:history="1">
        <w:r w:rsidRPr="007F62A2">
          <w:rPr>
            <w:rFonts w:ascii="Times New Roman" w:eastAsia="Times New Roman" w:hAnsi="Times New Roman" w:cs="Times New Roman"/>
            <w:sz w:val="28"/>
            <w:szCs w:val="28"/>
            <w:u w:val="single"/>
            <w:lang w:eastAsia="ro-RO"/>
          </w:rPr>
          <w:t>nr. 2</w:t>
        </w:r>
      </w:hyperlink>
      <w:r w:rsidRPr="007F62A2">
        <w:rPr>
          <w:rFonts w:ascii="Times New Roman" w:eastAsia="Times New Roman" w:hAnsi="Times New Roman" w:cs="Times New Roman"/>
          <w:sz w:val="28"/>
          <w:szCs w:val="28"/>
          <w:lang w:eastAsia="ro-RO"/>
        </w:rPr>
        <w:t>.</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18" w:tgtFrame="_blank" w:history="1">
        <w:r w:rsidRPr="007F62A2">
          <w:rPr>
            <w:rFonts w:ascii="Times New Roman" w:eastAsia="Times New Roman" w:hAnsi="Times New Roman" w:cs="Times New Roman"/>
            <w:b/>
            <w:bCs/>
            <w:sz w:val="28"/>
            <w:szCs w:val="28"/>
            <w:u w:val="single"/>
            <w:lang w:eastAsia="ro-RO"/>
          </w:rPr>
          <w:t>Art. 7.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(1)</w:t>
      </w:r>
      <w:r w:rsidRPr="007F62A2">
        <w:rPr>
          <w:rFonts w:ascii="Times New Roman" w:eastAsia="Times New Roman" w:hAnsi="Times New Roman" w:cs="Times New Roman"/>
          <w:sz w:val="28"/>
          <w:szCs w:val="28"/>
          <w:lang w:eastAsia="ro-RO"/>
        </w:rPr>
        <w:t> În anexa </w:t>
      </w:r>
      <w:hyperlink r:id="rId19" w:anchor="p-68503238" w:tgtFrame="_blank" w:history="1">
        <w:r w:rsidRPr="007F62A2">
          <w:rPr>
            <w:rFonts w:ascii="Times New Roman" w:eastAsia="Times New Roman" w:hAnsi="Times New Roman" w:cs="Times New Roman"/>
            <w:sz w:val="28"/>
            <w:szCs w:val="28"/>
            <w:u w:val="single"/>
            <w:lang w:eastAsia="ro-RO"/>
          </w:rPr>
          <w:t>nr. 1</w:t>
        </w:r>
      </w:hyperlink>
      <w:r w:rsidRPr="007F62A2">
        <w:rPr>
          <w:rFonts w:ascii="Times New Roman" w:eastAsia="Times New Roman" w:hAnsi="Times New Roman" w:cs="Times New Roman"/>
          <w:sz w:val="28"/>
          <w:szCs w:val="28"/>
          <w:lang w:eastAsia="ro-RO"/>
        </w:rPr>
        <w:t xml:space="preserve"> la Hotărârea Guvernului nr. 786/2014 privind aprobarea Listei instalațiilor și obiectivelor speciale de interes național, finanțate din fondurile Ministerului Educației Naționale, publicată în Monitorul Oficial al României, Partea I, nr. 690 din 22 septembrie 2014, cu modificările și completările ulterioare, la pozițiile 18 și 30, în coloana a treia, sintagma "Institutul Național de Cercetare «Cantacuzino»" se înlocuiește cu sintagma "Institutul Național de </w:t>
      </w:r>
      <w:proofErr w:type="spellStart"/>
      <w:r w:rsidRPr="007F62A2">
        <w:rPr>
          <w:rFonts w:ascii="Times New Roman" w:eastAsia="Times New Roman" w:hAnsi="Times New Roman" w:cs="Times New Roman"/>
          <w:sz w:val="28"/>
          <w:szCs w:val="28"/>
          <w:lang w:eastAsia="ro-RO"/>
        </w:rPr>
        <w:t>Cercetare-Dezvoltare</w:t>
      </w:r>
      <w:proofErr w:type="spellEnd"/>
      <w:r w:rsidRPr="007F62A2">
        <w:rPr>
          <w:rFonts w:ascii="Times New Roman" w:eastAsia="Times New Roman" w:hAnsi="Times New Roman" w:cs="Times New Roman"/>
          <w:sz w:val="28"/>
          <w:szCs w:val="28"/>
          <w:lang w:eastAsia="ro-RO"/>
        </w:rPr>
        <w:t xml:space="preserve"> </w:t>
      </w:r>
      <w:proofErr w:type="spellStart"/>
      <w:r w:rsidRPr="007F62A2">
        <w:rPr>
          <w:rFonts w:ascii="Times New Roman" w:eastAsia="Times New Roman" w:hAnsi="Times New Roman" w:cs="Times New Roman"/>
          <w:sz w:val="28"/>
          <w:szCs w:val="28"/>
          <w:lang w:eastAsia="ro-RO"/>
        </w:rPr>
        <w:t>Medico-Militară</w:t>
      </w:r>
      <w:proofErr w:type="spellEnd"/>
      <w:r w:rsidRPr="007F62A2">
        <w:rPr>
          <w:rFonts w:ascii="Times New Roman" w:eastAsia="Times New Roman" w:hAnsi="Times New Roman" w:cs="Times New Roman"/>
          <w:sz w:val="28"/>
          <w:szCs w:val="28"/>
          <w:lang w:eastAsia="ro-RO"/>
        </w:rPr>
        <w:t xml:space="preserve"> «Cantacuzino»".</w:t>
      </w:r>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b/>
          <w:bCs/>
          <w:sz w:val="28"/>
          <w:szCs w:val="28"/>
          <w:lang w:eastAsia="ro-RO"/>
        </w:rPr>
        <w:t>(2)</w:t>
      </w:r>
      <w:r w:rsidRPr="007F62A2">
        <w:rPr>
          <w:rFonts w:ascii="Times New Roman" w:eastAsia="Times New Roman" w:hAnsi="Times New Roman" w:cs="Times New Roman"/>
          <w:sz w:val="28"/>
          <w:szCs w:val="28"/>
          <w:lang w:eastAsia="ro-RO"/>
        </w:rPr>
        <w:t> Utilizarea instalațiilor și obiectivelor speciale de interes național prevăzute la alin. (1), precum și asigurarea cheltuielilor pentru proiectele de cercetare-dezvoltare desfășurate de Institutul Cantacuzino se fac în baza unor contracte încheiate între părți, în condițiile legii.</w:t>
      </w:r>
    </w:p>
    <w:p w:rsidR="007F62A2" w:rsidRPr="007F62A2" w:rsidRDefault="007F62A2" w:rsidP="007F62A2">
      <w:pPr>
        <w:spacing w:before="225" w:after="0" w:line="360" w:lineRule="auto"/>
        <w:jc w:val="both"/>
        <w:outlineLvl w:val="3"/>
        <w:rPr>
          <w:rFonts w:ascii="Times New Roman" w:eastAsia="Times New Roman" w:hAnsi="Times New Roman" w:cs="Times New Roman"/>
          <w:b/>
          <w:bCs/>
          <w:sz w:val="28"/>
          <w:szCs w:val="28"/>
          <w:lang w:eastAsia="ro-RO"/>
        </w:rPr>
      </w:pPr>
      <w:hyperlink r:id="rId20" w:tgtFrame="_blank" w:history="1">
        <w:r w:rsidRPr="007F62A2">
          <w:rPr>
            <w:rFonts w:ascii="Times New Roman" w:eastAsia="Times New Roman" w:hAnsi="Times New Roman" w:cs="Times New Roman"/>
            <w:b/>
            <w:bCs/>
            <w:sz w:val="28"/>
            <w:szCs w:val="28"/>
            <w:u w:val="single"/>
            <w:lang w:eastAsia="ro-RO"/>
          </w:rPr>
          <w:t>Art. 8. -</w:t>
        </w:r>
      </w:hyperlink>
    </w:p>
    <w:p w:rsidR="007F62A2" w:rsidRPr="007F62A2" w:rsidRDefault="007F62A2" w:rsidP="007F62A2">
      <w:pPr>
        <w:spacing w:after="0" w:line="360" w:lineRule="auto"/>
        <w:jc w:val="both"/>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Anexele </w:t>
      </w:r>
      <w:hyperlink r:id="rId21" w:anchor="p-249241366" w:tgtFrame="_blank" w:history="1">
        <w:r w:rsidRPr="007F62A2">
          <w:rPr>
            <w:rFonts w:ascii="Times New Roman" w:eastAsia="Times New Roman" w:hAnsi="Times New Roman" w:cs="Times New Roman"/>
            <w:sz w:val="28"/>
            <w:szCs w:val="28"/>
            <w:u w:val="single"/>
            <w:lang w:eastAsia="ro-RO"/>
          </w:rPr>
          <w:t>nr. 1</w:t>
        </w:r>
      </w:hyperlink>
      <w:r w:rsidRPr="007F62A2">
        <w:rPr>
          <w:rFonts w:ascii="Times New Roman" w:eastAsia="Times New Roman" w:hAnsi="Times New Roman" w:cs="Times New Roman"/>
          <w:sz w:val="28"/>
          <w:szCs w:val="28"/>
          <w:lang w:eastAsia="ro-RO"/>
        </w:rPr>
        <w:t> și </w:t>
      </w:r>
      <w:hyperlink r:id="rId22" w:anchor="p-249241370" w:tgtFrame="_blank" w:history="1">
        <w:r w:rsidRPr="007F62A2">
          <w:rPr>
            <w:rFonts w:ascii="Times New Roman" w:eastAsia="Times New Roman" w:hAnsi="Times New Roman" w:cs="Times New Roman"/>
            <w:sz w:val="28"/>
            <w:szCs w:val="28"/>
            <w:u w:val="single"/>
            <w:lang w:eastAsia="ro-RO"/>
          </w:rPr>
          <w:t>2</w:t>
        </w:r>
      </w:hyperlink>
      <w:r w:rsidRPr="007F62A2">
        <w:rPr>
          <w:rFonts w:ascii="Times New Roman" w:eastAsia="Times New Roman" w:hAnsi="Times New Roman" w:cs="Times New Roman"/>
          <w:sz w:val="28"/>
          <w:szCs w:val="28"/>
          <w:lang w:eastAsia="ro-RO"/>
        </w:rPr>
        <w:t> fac parte integrantă din prezenta hotărâre.</w:t>
      </w:r>
    </w:p>
    <w:tbl>
      <w:tblPr>
        <w:tblW w:w="5469" w:type="dxa"/>
        <w:jc w:val="center"/>
        <w:tblCellMar>
          <w:top w:w="15" w:type="dxa"/>
          <w:left w:w="15" w:type="dxa"/>
          <w:bottom w:w="15" w:type="dxa"/>
          <w:right w:w="15" w:type="dxa"/>
        </w:tblCellMar>
        <w:tblLook w:val="04A0"/>
      </w:tblPr>
      <w:tblGrid>
        <w:gridCol w:w="50"/>
        <w:gridCol w:w="5419"/>
      </w:tblGrid>
      <w:tr w:rsidR="007F62A2" w:rsidRPr="007F62A2" w:rsidTr="007F62A2">
        <w:trPr>
          <w:trHeight w:val="15"/>
          <w:jc w:val="center"/>
        </w:trPr>
        <w:tc>
          <w:tcPr>
            <w:tcW w:w="50" w:type="dxa"/>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5419" w:type="dxa"/>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r>
      <w:tr w:rsidR="007F62A2" w:rsidRPr="007F62A2" w:rsidTr="007F62A2">
        <w:trPr>
          <w:trHeight w:val="3510"/>
          <w:jc w:val="center"/>
        </w:trPr>
        <w:tc>
          <w:tcPr>
            <w:tcW w:w="50" w:type="dxa"/>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5419"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PRIM-MINISTRU</w:t>
            </w:r>
            <w:r w:rsidRPr="007F62A2">
              <w:rPr>
                <w:rFonts w:ascii="Times New Roman" w:eastAsia="Times New Roman" w:hAnsi="Times New Roman" w:cs="Times New Roman"/>
                <w:sz w:val="28"/>
                <w:szCs w:val="28"/>
                <w:lang w:eastAsia="ro-RO"/>
              </w:rPr>
              <w:br/>
              <w:t>MIHAI TUDOSE</w:t>
            </w:r>
            <w:r w:rsidRPr="007F62A2">
              <w:rPr>
                <w:rFonts w:ascii="Times New Roman" w:eastAsia="Times New Roman" w:hAnsi="Times New Roman" w:cs="Times New Roman"/>
                <w:sz w:val="28"/>
                <w:szCs w:val="28"/>
                <w:lang w:eastAsia="ro-RO"/>
              </w:rPr>
              <w:br/>
            </w:r>
            <w:r w:rsidRPr="007F62A2">
              <w:rPr>
                <w:rFonts w:ascii="Times New Roman" w:eastAsia="Times New Roman" w:hAnsi="Times New Roman" w:cs="Times New Roman"/>
                <w:sz w:val="28"/>
                <w:szCs w:val="28"/>
                <w:lang w:eastAsia="ro-RO"/>
              </w:rPr>
              <w:br/>
            </w:r>
            <w:r w:rsidRPr="007F62A2">
              <w:rPr>
                <w:rFonts w:ascii="Times New Roman" w:eastAsia="Times New Roman" w:hAnsi="Times New Roman" w:cs="Times New Roman"/>
                <w:sz w:val="28"/>
                <w:szCs w:val="28"/>
                <w:u w:val="single"/>
                <w:lang w:eastAsia="ro-RO"/>
              </w:rPr>
              <w:t>Contrasemnează:</w:t>
            </w:r>
            <w:r w:rsidRPr="007F62A2">
              <w:rPr>
                <w:rFonts w:ascii="Times New Roman" w:eastAsia="Times New Roman" w:hAnsi="Times New Roman" w:cs="Times New Roman"/>
                <w:sz w:val="28"/>
                <w:szCs w:val="28"/>
                <w:lang w:eastAsia="ro-RO"/>
              </w:rPr>
              <w:br/>
              <w:t>Ministrul apărării naționale,</w:t>
            </w:r>
            <w:r w:rsidRPr="007F62A2">
              <w:rPr>
                <w:rFonts w:ascii="Times New Roman" w:eastAsia="Times New Roman" w:hAnsi="Times New Roman" w:cs="Times New Roman"/>
                <w:sz w:val="28"/>
                <w:szCs w:val="28"/>
                <w:lang w:eastAsia="ro-RO"/>
              </w:rPr>
              <w:br/>
              <w:t xml:space="preserve">Mihai-Viorel </w:t>
            </w:r>
            <w:proofErr w:type="spellStart"/>
            <w:r w:rsidRPr="007F62A2">
              <w:rPr>
                <w:rFonts w:ascii="Times New Roman" w:eastAsia="Times New Roman" w:hAnsi="Times New Roman" w:cs="Times New Roman"/>
                <w:sz w:val="28"/>
                <w:szCs w:val="28"/>
                <w:lang w:eastAsia="ro-RO"/>
              </w:rPr>
              <w:t>Fifor</w:t>
            </w:r>
            <w:proofErr w:type="spellEnd"/>
            <w:r w:rsidRPr="007F62A2">
              <w:rPr>
                <w:rFonts w:ascii="Times New Roman" w:eastAsia="Times New Roman" w:hAnsi="Times New Roman" w:cs="Times New Roman"/>
                <w:sz w:val="28"/>
                <w:szCs w:val="28"/>
                <w:lang w:eastAsia="ro-RO"/>
              </w:rPr>
              <w:br/>
              <w:t>Ministrul sănătății,</w:t>
            </w:r>
            <w:r w:rsidRPr="007F62A2">
              <w:rPr>
                <w:rFonts w:ascii="Times New Roman" w:eastAsia="Times New Roman" w:hAnsi="Times New Roman" w:cs="Times New Roman"/>
                <w:sz w:val="28"/>
                <w:szCs w:val="28"/>
                <w:lang w:eastAsia="ro-RO"/>
              </w:rPr>
              <w:br/>
              <w:t xml:space="preserve">Florian-Dorel </w:t>
            </w:r>
            <w:proofErr w:type="spellStart"/>
            <w:r w:rsidRPr="007F62A2">
              <w:rPr>
                <w:rFonts w:ascii="Times New Roman" w:eastAsia="Times New Roman" w:hAnsi="Times New Roman" w:cs="Times New Roman"/>
                <w:sz w:val="28"/>
                <w:szCs w:val="28"/>
                <w:lang w:eastAsia="ro-RO"/>
              </w:rPr>
              <w:t>Bodog</w:t>
            </w:r>
            <w:proofErr w:type="spellEnd"/>
            <w:r w:rsidRPr="007F62A2">
              <w:rPr>
                <w:rFonts w:ascii="Times New Roman" w:eastAsia="Times New Roman" w:hAnsi="Times New Roman" w:cs="Times New Roman"/>
                <w:sz w:val="28"/>
                <w:szCs w:val="28"/>
                <w:lang w:eastAsia="ro-RO"/>
              </w:rPr>
              <w:br/>
              <w:t>Ministrul cercetării și inovării,</w:t>
            </w:r>
            <w:r w:rsidRPr="007F62A2">
              <w:rPr>
                <w:rFonts w:ascii="Times New Roman" w:eastAsia="Times New Roman" w:hAnsi="Times New Roman" w:cs="Times New Roman"/>
                <w:sz w:val="28"/>
                <w:szCs w:val="28"/>
                <w:lang w:eastAsia="ro-RO"/>
              </w:rPr>
              <w:br/>
              <w:t>Puiu-Lucian Georgescu</w:t>
            </w:r>
            <w:r w:rsidRPr="007F62A2">
              <w:rPr>
                <w:rFonts w:ascii="Times New Roman" w:eastAsia="Times New Roman" w:hAnsi="Times New Roman" w:cs="Times New Roman"/>
                <w:sz w:val="28"/>
                <w:szCs w:val="28"/>
                <w:lang w:eastAsia="ro-RO"/>
              </w:rPr>
              <w:br/>
              <w:t>Ministrul muncii și justiției sociale,</w:t>
            </w:r>
            <w:r w:rsidRPr="007F62A2">
              <w:rPr>
                <w:rFonts w:ascii="Times New Roman" w:eastAsia="Times New Roman" w:hAnsi="Times New Roman" w:cs="Times New Roman"/>
                <w:sz w:val="28"/>
                <w:szCs w:val="28"/>
                <w:lang w:eastAsia="ro-RO"/>
              </w:rPr>
              <w:br/>
              <w:t>Adrian Marius Rândunică,</w:t>
            </w:r>
            <w:r w:rsidRPr="007F62A2">
              <w:rPr>
                <w:rFonts w:ascii="Times New Roman" w:eastAsia="Times New Roman" w:hAnsi="Times New Roman" w:cs="Times New Roman"/>
                <w:sz w:val="28"/>
                <w:szCs w:val="28"/>
                <w:lang w:eastAsia="ro-RO"/>
              </w:rPr>
              <w:br/>
              <w:t>secretar de stat</w:t>
            </w:r>
            <w:r w:rsidRPr="007F62A2">
              <w:rPr>
                <w:rFonts w:ascii="Times New Roman" w:eastAsia="Times New Roman" w:hAnsi="Times New Roman" w:cs="Times New Roman"/>
                <w:sz w:val="28"/>
                <w:szCs w:val="28"/>
                <w:lang w:eastAsia="ro-RO"/>
              </w:rPr>
              <w:br/>
              <w:t>Ministrul finanțelor publice,</w:t>
            </w:r>
            <w:r w:rsidRPr="007F62A2">
              <w:rPr>
                <w:rFonts w:ascii="Times New Roman" w:eastAsia="Times New Roman" w:hAnsi="Times New Roman" w:cs="Times New Roman"/>
                <w:sz w:val="28"/>
                <w:szCs w:val="28"/>
                <w:lang w:eastAsia="ro-RO"/>
              </w:rPr>
              <w:br/>
              <w:t>Ionuț Mișa</w:t>
            </w:r>
          </w:p>
        </w:tc>
      </w:tr>
    </w:tbl>
    <w:p w:rsidR="007F62A2" w:rsidRDefault="007F62A2" w:rsidP="007F62A2">
      <w:pPr>
        <w:spacing w:after="0" w:line="360" w:lineRule="auto"/>
        <w:jc w:val="both"/>
        <w:rPr>
          <w:rFonts w:ascii="Times New Roman" w:eastAsia="Times New Roman" w:hAnsi="Times New Roman" w:cs="Times New Roman"/>
          <w:sz w:val="28"/>
          <w:szCs w:val="28"/>
          <w:lang w:eastAsia="ro-RO"/>
        </w:rPr>
      </w:pPr>
    </w:p>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București, 6 decembrie 2017.</w:t>
      </w:r>
    </w:p>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Nr. 873.</w:t>
      </w: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P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r w:rsidRPr="007F62A2">
        <w:rPr>
          <w:rFonts w:ascii="Times New Roman" w:eastAsia="Times New Roman" w:hAnsi="Times New Roman" w:cs="Times New Roman"/>
          <w:b/>
          <w:bCs/>
          <w:sz w:val="28"/>
          <w:szCs w:val="28"/>
          <w:lang w:eastAsia="ro-RO"/>
        </w:rPr>
        <w:t>ANEXA Nr. 1</w:t>
      </w:r>
    </w:p>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p>
    <w:p w:rsidR="007F62A2" w:rsidRPr="007F62A2" w:rsidRDefault="007F62A2" w:rsidP="007F62A2">
      <w:pPr>
        <w:spacing w:after="0" w:line="360" w:lineRule="auto"/>
        <w:jc w:val="center"/>
        <w:outlineLvl w:val="3"/>
        <w:rPr>
          <w:rFonts w:ascii="Times New Roman" w:eastAsia="Times New Roman" w:hAnsi="Times New Roman" w:cs="Times New Roman"/>
          <w:b/>
          <w:bCs/>
          <w:sz w:val="28"/>
          <w:szCs w:val="28"/>
          <w:lang w:eastAsia="ro-RO"/>
        </w:rPr>
      </w:pPr>
      <w:hyperlink r:id="rId23" w:tgtFrame="_blank" w:history="1">
        <w:r w:rsidRPr="007F62A2">
          <w:rPr>
            <w:rFonts w:ascii="Times New Roman" w:eastAsia="Times New Roman" w:hAnsi="Times New Roman" w:cs="Times New Roman"/>
            <w:b/>
            <w:bCs/>
            <w:sz w:val="28"/>
            <w:szCs w:val="28"/>
            <w:u w:val="single"/>
            <w:lang w:eastAsia="ro-RO"/>
          </w:rPr>
          <w:t>STRUCTURA ORGANIZATORICĂ</w:t>
        </w:r>
        <w:r w:rsidRPr="007F62A2">
          <w:rPr>
            <w:rFonts w:ascii="Times New Roman" w:eastAsia="Times New Roman" w:hAnsi="Times New Roman" w:cs="Times New Roman"/>
            <w:b/>
            <w:bCs/>
            <w:sz w:val="28"/>
            <w:szCs w:val="28"/>
            <w:lang w:eastAsia="ro-RO"/>
          </w:rPr>
          <w:br/>
        </w:r>
        <w:r w:rsidRPr="007F62A2">
          <w:rPr>
            <w:rFonts w:ascii="Times New Roman" w:eastAsia="Times New Roman" w:hAnsi="Times New Roman" w:cs="Times New Roman"/>
            <w:b/>
            <w:bCs/>
            <w:sz w:val="28"/>
            <w:szCs w:val="28"/>
            <w:u w:val="single"/>
            <w:lang w:eastAsia="ro-RO"/>
          </w:rPr>
          <w:t xml:space="preserve">a Institutului Național de </w:t>
        </w:r>
        <w:proofErr w:type="spellStart"/>
        <w:r w:rsidRPr="007F62A2">
          <w:rPr>
            <w:rFonts w:ascii="Times New Roman" w:eastAsia="Times New Roman" w:hAnsi="Times New Roman" w:cs="Times New Roman"/>
            <w:b/>
            <w:bCs/>
            <w:sz w:val="28"/>
            <w:szCs w:val="28"/>
            <w:u w:val="single"/>
            <w:lang w:eastAsia="ro-RO"/>
          </w:rPr>
          <w:t>Cercetare-Dezvoltare</w:t>
        </w:r>
        <w:proofErr w:type="spellEnd"/>
        <w:r w:rsidRPr="007F62A2">
          <w:rPr>
            <w:rFonts w:ascii="Times New Roman" w:eastAsia="Times New Roman" w:hAnsi="Times New Roman" w:cs="Times New Roman"/>
            <w:b/>
            <w:bCs/>
            <w:sz w:val="28"/>
            <w:szCs w:val="28"/>
            <w:u w:val="single"/>
            <w:lang w:eastAsia="ro-RO"/>
          </w:rPr>
          <w:t xml:space="preserve"> </w:t>
        </w:r>
        <w:proofErr w:type="spellStart"/>
        <w:r w:rsidRPr="007F62A2">
          <w:rPr>
            <w:rFonts w:ascii="Times New Roman" w:eastAsia="Times New Roman" w:hAnsi="Times New Roman" w:cs="Times New Roman"/>
            <w:b/>
            <w:bCs/>
            <w:sz w:val="28"/>
            <w:szCs w:val="28"/>
            <w:u w:val="single"/>
            <w:lang w:eastAsia="ro-RO"/>
          </w:rPr>
          <w:t>Medico-Militară</w:t>
        </w:r>
        <w:proofErr w:type="spellEnd"/>
        <w:r w:rsidRPr="007F62A2">
          <w:rPr>
            <w:rFonts w:ascii="Times New Roman" w:eastAsia="Times New Roman" w:hAnsi="Times New Roman" w:cs="Times New Roman"/>
            <w:b/>
            <w:bCs/>
            <w:sz w:val="28"/>
            <w:szCs w:val="28"/>
            <w:u w:val="single"/>
            <w:lang w:eastAsia="ro-RO"/>
          </w:rPr>
          <w:t xml:space="preserve"> "Cantacuzino"</w:t>
        </w:r>
      </w:hyperlink>
    </w:p>
    <w:p w:rsidR="007F62A2" w:rsidRPr="007F62A2" w:rsidRDefault="007F62A2" w:rsidP="007F62A2">
      <w:pPr>
        <w:spacing w:after="0" w:line="360" w:lineRule="auto"/>
        <w:jc w:val="right"/>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Numărul maxim de posturi: 1.075</w:t>
      </w:r>
    </w:p>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noProof/>
          <w:sz w:val="28"/>
          <w:szCs w:val="28"/>
          <w:lang w:eastAsia="ro-RO"/>
        </w:rPr>
        <w:drawing>
          <wp:inline distT="0" distB="0" distL="0" distR="0">
            <wp:extent cx="6585185" cy="4000500"/>
            <wp:effectExtent l="19050" t="0" r="6115" b="0"/>
            <wp:docPr id="12" name="Imagine 12" descr="https://lege5.ro/GetImage?id=130058">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ege5.ro/GetImage?id=130058">
                      <a:hlinkClick r:id="rId24" tgtFrame="&quot;_blank&quot;"/>
                    </pic:cNvPr>
                    <pic:cNvPicPr>
                      <a:picLocks noChangeAspect="1" noChangeArrowheads="1"/>
                    </pic:cNvPicPr>
                  </pic:nvPicPr>
                  <pic:blipFill>
                    <a:blip r:embed="rId25" cstate="print"/>
                    <a:srcRect/>
                    <a:stretch>
                      <a:fillRect/>
                    </a:stretch>
                  </pic:blipFill>
                  <pic:spPr bwMode="auto">
                    <a:xfrm>
                      <a:off x="0" y="0"/>
                      <a:ext cx="6588184" cy="4002322"/>
                    </a:xfrm>
                    <a:prstGeom prst="rect">
                      <a:avLst/>
                    </a:prstGeom>
                    <a:noFill/>
                    <a:ln w="9525">
                      <a:noFill/>
                      <a:miter lim="800000"/>
                      <a:headEnd/>
                      <a:tailEnd/>
                    </a:ln>
                  </pic:spPr>
                </pic:pic>
              </a:graphicData>
            </a:graphic>
          </wp:inline>
        </w:drawing>
      </w: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3176CD" w:rsidRDefault="003176CD"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p>
    <w:p w:rsidR="007F62A2" w:rsidRPr="007F62A2" w:rsidRDefault="007F62A2" w:rsidP="007F62A2">
      <w:pPr>
        <w:spacing w:after="0" w:line="360" w:lineRule="auto"/>
        <w:jc w:val="right"/>
        <w:outlineLvl w:val="3"/>
        <w:rPr>
          <w:rFonts w:ascii="Times New Roman" w:eastAsia="Times New Roman" w:hAnsi="Times New Roman" w:cs="Times New Roman"/>
          <w:b/>
          <w:bCs/>
          <w:sz w:val="28"/>
          <w:szCs w:val="28"/>
          <w:lang w:eastAsia="ro-RO"/>
        </w:rPr>
      </w:pPr>
      <w:r w:rsidRPr="007F62A2">
        <w:rPr>
          <w:rFonts w:ascii="Times New Roman" w:eastAsia="Times New Roman" w:hAnsi="Times New Roman" w:cs="Times New Roman"/>
          <w:b/>
          <w:bCs/>
          <w:sz w:val="28"/>
          <w:szCs w:val="28"/>
          <w:lang w:eastAsia="ro-RO"/>
        </w:rPr>
        <w:t>ANEXA Nr. 2</w:t>
      </w:r>
    </w:p>
    <w:p w:rsidR="007F62A2" w:rsidRPr="007F62A2" w:rsidRDefault="007F62A2" w:rsidP="007F62A2">
      <w:pPr>
        <w:spacing w:after="0" w:line="360" w:lineRule="auto"/>
        <w:jc w:val="center"/>
        <w:outlineLvl w:val="3"/>
        <w:rPr>
          <w:rFonts w:ascii="Times New Roman" w:eastAsia="Times New Roman" w:hAnsi="Times New Roman" w:cs="Times New Roman"/>
          <w:b/>
          <w:bCs/>
          <w:sz w:val="28"/>
          <w:szCs w:val="28"/>
          <w:lang w:eastAsia="ro-RO"/>
        </w:rPr>
      </w:pPr>
      <w:hyperlink r:id="rId26" w:tgtFrame="_blank" w:history="1">
        <w:r w:rsidRPr="007F62A2">
          <w:rPr>
            <w:rFonts w:ascii="Times New Roman" w:eastAsia="Times New Roman" w:hAnsi="Times New Roman" w:cs="Times New Roman"/>
            <w:b/>
            <w:bCs/>
            <w:sz w:val="28"/>
            <w:szCs w:val="28"/>
            <w:u w:val="single"/>
            <w:lang w:eastAsia="ro-RO"/>
          </w:rPr>
          <w:t>DATELE DE IDENTIFICARE</w:t>
        </w:r>
        <w:r w:rsidRPr="007F62A2">
          <w:rPr>
            <w:rFonts w:ascii="Times New Roman" w:eastAsia="Times New Roman" w:hAnsi="Times New Roman" w:cs="Times New Roman"/>
            <w:b/>
            <w:bCs/>
            <w:sz w:val="28"/>
            <w:szCs w:val="28"/>
            <w:lang w:eastAsia="ro-RO"/>
          </w:rPr>
          <w:br/>
        </w:r>
        <w:r w:rsidRPr="007F62A2">
          <w:rPr>
            <w:rFonts w:ascii="Times New Roman" w:eastAsia="Times New Roman" w:hAnsi="Times New Roman" w:cs="Times New Roman"/>
            <w:b/>
            <w:bCs/>
            <w:sz w:val="28"/>
            <w:szCs w:val="28"/>
            <w:u w:val="single"/>
            <w:lang w:eastAsia="ro-RO"/>
          </w:rPr>
          <w:t xml:space="preserve">ale imobilelor care se înscriu în inventarul centralizat al bunurilor din domeniul public al statului și se dau în administrarea Institutului Național de </w:t>
        </w:r>
        <w:proofErr w:type="spellStart"/>
        <w:r w:rsidRPr="007F62A2">
          <w:rPr>
            <w:rFonts w:ascii="Times New Roman" w:eastAsia="Times New Roman" w:hAnsi="Times New Roman" w:cs="Times New Roman"/>
            <w:b/>
            <w:bCs/>
            <w:sz w:val="28"/>
            <w:szCs w:val="28"/>
            <w:u w:val="single"/>
            <w:lang w:eastAsia="ro-RO"/>
          </w:rPr>
          <w:t>Cercetare-Dezvoltare</w:t>
        </w:r>
        <w:proofErr w:type="spellEnd"/>
        <w:r w:rsidRPr="007F62A2">
          <w:rPr>
            <w:rFonts w:ascii="Times New Roman" w:eastAsia="Times New Roman" w:hAnsi="Times New Roman" w:cs="Times New Roman"/>
            <w:b/>
            <w:bCs/>
            <w:sz w:val="28"/>
            <w:szCs w:val="28"/>
            <w:u w:val="single"/>
            <w:lang w:eastAsia="ro-RO"/>
          </w:rPr>
          <w:t xml:space="preserve"> </w:t>
        </w:r>
        <w:proofErr w:type="spellStart"/>
        <w:r w:rsidRPr="007F62A2">
          <w:rPr>
            <w:rFonts w:ascii="Times New Roman" w:eastAsia="Times New Roman" w:hAnsi="Times New Roman" w:cs="Times New Roman"/>
            <w:b/>
            <w:bCs/>
            <w:sz w:val="28"/>
            <w:szCs w:val="28"/>
            <w:u w:val="single"/>
            <w:lang w:eastAsia="ro-RO"/>
          </w:rPr>
          <w:t>Medico-Militară</w:t>
        </w:r>
        <w:proofErr w:type="spellEnd"/>
        <w:r w:rsidRPr="007F62A2">
          <w:rPr>
            <w:rFonts w:ascii="Times New Roman" w:eastAsia="Times New Roman" w:hAnsi="Times New Roman" w:cs="Times New Roman"/>
            <w:b/>
            <w:bCs/>
            <w:sz w:val="28"/>
            <w:szCs w:val="28"/>
            <w:u w:val="single"/>
            <w:lang w:eastAsia="ro-RO"/>
          </w:rPr>
          <w:t xml:space="preserve"> "Cantacuzino"</w:t>
        </w:r>
      </w:hyperlink>
    </w:p>
    <w:tbl>
      <w:tblPr>
        <w:tblW w:w="8925" w:type="dxa"/>
        <w:jc w:val="center"/>
        <w:tblCellMar>
          <w:top w:w="15" w:type="dxa"/>
          <w:left w:w="15" w:type="dxa"/>
          <w:bottom w:w="15" w:type="dxa"/>
          <w:right w:w="15" w:type="dxa"/>
        </w:tblCellMar>
        <w:tblLook w:val="04A0"/>
      </w:tblPr>
      <w:tblGrid>
        <w:gridCol w:w="15"/>
        <w:gridCol w:w="387"/>
        <w:gridCol w:w="792"/>
        <w:gridCol w:w="1179"/>
        <w:gridCol w:w="1272"/>
        <w:gridCol w:w="1879"/>
        <w:gridCol w:w="1736"/>
        <w:gridCol w:w="1665"/>
      </w:tblGrid>
      <w:tr w:rsidR="007F62A2" w:rsidRPr="007F62A2" w:rsidTr="007F62A2">
        <w:trPr>
          <w:trHeight w:val="15"/>
          <w:jc w:val="center"/>
        </w:trPr>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r>
      <w:tr w:rsidR="007F62A2" w:rsidRPr="007F62A2" w:rsidTr="007F62A2">
        <w:trPr>
          <w:trHeight w:val="765"/>
          <w:jc w:val="center"/>
        </w:trPr>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Nr. M.F.P.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Cod de clasificare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Denumirea bunului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Drept de administrare și codul unic de înregistrare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Adresa bunului imobil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Carte funciară actualizată/nr. cadastral</w:t>
            </w:r>
          </w:p>
        </w:tc>
      </w:tr>
      <w:tr w:rsidR="007F62A2" w:rsidRPr="007F62A2" w:rsidTr="007F62A2">
        <w:trPr>
          <w:trHeight w:val="345"/>
          <w:jc w:val="center"/>
        </w:trPr>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6</w:t>
            </w:r>
          </w:p>
        </w:tc>
      </w:tr>
      <w:tr w:rsidR="007F62A2" w:rsidRPr="007F62A2" w:rsidTr="007F62A2">
        <w:trPr>
          <w:trHeight w:val="1395"/>
          <w:jc w:val="center"/>
        </w:trPr>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Imobil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 xml:space="preserve">Institutul Național de </w:t>
            </w:r>
            <w:proofErr w:type="spellStart"/>
            <w:r w:rsidRPr="007F62A2">
              <w:rPr>
                <w:rFonts w:ascii="Times New Roman" w:eastAsia="Times New Roman" w:hAnsi="Times New Roman" w:cs="Times New Roman"/>
                <w:sz w:val="28"/>
                <w:szCs w:val="28"/>
                <w:lang w:eastAsia="ro-RO"/>
              </w:rPr>
              <w:t>Cercetare-</w:t>
            </w:r>
            <w:proofErr w:type="spellEnd"/>
            <w:r w:rsidRPr="007F62A2">
              <w:rPr>
                <w:rFonts w:ascii="Times New Roman" w:eastAsia="Times New Roman" w:hAnsi="Times New Roman" w:cs="Times New Roman"/>
                <w:sz w:val="28"/>
                <w:szCs w:val="28"/>
                <w:lang w:eastAsia="ro-RO"/>
              </w:rPr>
              <w:t xml:space="preserve"> Dezvoltare </w:t>
            </w:r>
            <w:proofErr w:type="spellStart"/>
            <w:r w:rsidRPr="007F62A2">
              <w:rPr>
                <w:rFonts w:ascii="Times New Roman" w:eastAsia="Times New Roman" w:hAnsi="Times New Roman" w:cs="Times New Roman"/>
                <w:sz w:val="28"/>
                <w:szCs w:val="28"/>
                <w:lang w:eastAsia="ro-RO"/>
              </w:rPr>
              <w:t>Medico-Militară</w:t>
            </w:r>
            <w:proofErr w:type="spellEnd"/>
            <w:r w:rsidRPr="007F62A2">
              <w:rPr>
                <w:rFonts w:ascii="Times New Roman" w:eastAsia="Times New Roman" w:hAnsi="Times New Roman" w:cs="Times New Roman"/>
                <w:sz w:val="28"/>
                <w:szCs w:val="28"/>
                <w:lang w:eastAsia="ro-RO"/>
              </w:rPr>
              <w:t xml:space="preserve"> "Cantacuzino"; cod unic de înregistrare - 15203810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 xml:space="preserve">Țara: România; municipiul București, sector: 1; strada: șoseaua Gheorghe Ionescu </w:t>
            </w:r>
            <w:proofErr w:type="spellStart"/>
            <w:r w:rsidRPr="007F62A2">
              <w:rPr>
                <w:rFonts w:ascii="Times New Roman" w:eastAsia="Times New Roman" w:hAnsi="Times New Roman" w:cs="Times New Roman"/>
                <w:sz w:val="28"/>
                <w:szCs w:val="28"/>
                <w:lang w:eastAsia="ro-RO"/>
              </w:rPr>
              <w:t>Sisești</w:t>
            </w:r>
            <w:proofErr w:type="spellEnd"/>
            <w:r w:rsidRPr="007F62A2">
              <w:rPr>
                <w:rFonts w:ascii="Times New Roman" w:eastAsia="Times New Roman" w:hAnsi="Times New Roman" w:cs="Times New Roman"/>
                <w:sz w:val="28"/>
                <w:szCs w:val="28"/>
                <w:lang w:eastAsia="ro-RO"/>
              </w:rPr>
              <w:t xml:space="preserve"> nr. 14A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CF nr. 258593 București, sectorul 1 Nr. cadastral - 258593</w:t>
            </w:r>
          </w:p>
        </w:tc>
      </w:tr>
      <w:tr w:rsidR="007F62A2" w:rsidRPr="007F62A2" w:rsidTr="007F62A2">
        <w:trPr>
          <w:trHeight w:val="1410"/>
          <w:jc w:val="center"/>
        </w:trPr>
        <w:tc>
          <w:tcPr>
            <w:tcW w:w="0" w:type="auto"/>
            <w:tcMar>
              <w:top w:w="0" w:type="dxa"/>
              <w:left w:w="0" w:type="dxa"/>
              <w:bottom w:w="0" w:type="dxa"/>
              <w:right w:w="0" w:type="dxa"/>
            </w:tcMar>
            <w:vAlign w:val="center"/>
            <w:hideMark/>
          </w:tcPr>
          <w:p w:rsidR="007F62A2" w:rsidRPr="007F62A2" w:rsidRDefault="007F62A2" w:rsidP="007F62A2">
            <w:pPr>
              <w:spacing w:after="0" w:line="360" w:lineRule="auto"/>
              <w:rPr>
                <w:rFonts w:ascii="Times New Roman" w:eastAsia="Times New Roman" w:hAnsi="Times New Roman" w:cs="Times New Roman"/>
                <w:sz w:val="28"/>
                <w:szCs w:val="28"/>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Imobil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 xml:space="preserve">Institutul Național de </w:t>
            </w:r>
            <w:proofErr w:type="spellStart"/>
            <w:r w:rsidRPr="007F62A2">
              <w:rPr>
                <w:rFonts w:ascii="Times New Roman" w:eastAsia="Times New Roman" w:hAnsi="Times New Roman" w:cs="Times New Roman"/>
                <w:sz w:val="28"/>
                <w:szCs w:val="28"/>
                <w:lang w:eastAsia="ro-RO"/>
              </w:rPr>
              <w:t>Cercetare-</w:t>
            </w:r>
            <w:proofErr w:type="spellEnd"/>
            <w:r w:rsidRPr="007F62A2">
              <w:rPr>
                <w:rFonts w:ascii="Times New Roman" w:eastAsia="Times New Roman" w:hAnsi="Times New Roman" w:cs="Times New Roman"/>
                <w:sz w:val="28"/>
                <w:szCs w:val="28"/>
                <w:lang w:eastAsia="ro-RO"/>
              </w:rPr>
              <w:t xml:space="preserve"> Dezvoltare </w:t>
            </w:r>
            <w:proofErr w:type="spellStart"/>
            <w:r w:rsidRPr="007F62A2">
              <w:rPr>
                <w:rFonts w:ascii="Times New Roman" w:eastAsia="Times New Roman" w:hAnsi="Times New Roman" w:cs="Times New Roman"/>
                <w:sz w:val="28"/>
                <w:szCs w:val="28"/>
                <w:lang w:eastAsia="ro-RO"/>
              </w:rPr>
              <w:t>Medico-Militară</w:t>
            </w:r>
            <w:proofErr w:type="spellEnd"/>
            <w:r w:rsidRPr="007F62A2">
              <w:rPr>
                <w:rFonts w:ascii="Times New Roman" w:eastAsia="Times New Roman" w:hAnsi="Times New Roman" w:cs="Times New Roman"/>
                <w:sz w:val="28"/>
                <w:szCs w:val="28"/>
                <w:lang w:eastAsia="ro-RO"/>
              </w:rPr>
              <w:t xml:space="preserve"> "Cantacuzino"; cod unic de înregistrare - 15203810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Țara: România; municipiul București, sector: 5, strada: Splaiul Independenței nr. 103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F62A2" w:rsidRPr="007F62A2" w:rsidRDefault="007F62A2" w:rsidP="007F62A2">
            <w:pPr>
              <w:spacing w:after="0" w:line="360" w:lineRule="auto"/>
              <w:jc w:val="center"/>
              <w:rPr>
                <w:rFonts w:ascii="Times New Roman" w:eastAsia="Times New Roman" w:hAnsi="Times New Roman" w:cs="Times New Roman"/>
                <w:sz w:val="28"/>
                <w:szCs w:val="28"/>
                <w:lang w:eastAsia="ro-RO"/>
              </w:rPr>
            </w:pPr>
            <w:r w:rsidRPr="007F62A2">
              <w:rPr>
                <w:rFonts w:ascii="Times New Roman" w:eastAsia="Times New Roman" w:hAnsi="Times New Roman" w:cs="Times New Roman"/>
                <w:sz w:val="28"/>
                <w:szCs w:val="28"/>
                <w:lang w:eastAsia="ro-RO"/>
              </w:rPr>
              <w:t>CF nr. 218770 București, sectorul 5 Nr. cadastral - 218770</w:t>
            </w:r>
          </w:p>
        </w:tc>
      </w:tr>
    </w:tbl>
    <w:p w:rsidR="00D41F3A" w:rsidRPr="007F62A2" w:rsidRDefault="00D41F3A" w:rsidP="007F62A2">
      <w:pPr>
        <w:spacing w:after="0" w:line="360" w:lineRule="auto"/>
        <w:rPr>
          <w:rFonts w:ascii="Times New Roman" w:hAnsi="Times New Roman" w:cs="Times New Roman"/>
          <w:sz w:val="28"/>
          <w:szCs w:val="28"/>
        </w:rPr>
      </w:pPr>
    </w:p>
    <w:sectPr w:rsidR="00D41F3A" w:rsidRPr="007F62A2" w:rsidSect="00D41F3A">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A2" w:rsidRDefault="007F62A2" w:rsidP="007F62A2">
      <w:pPr>
        <w:spacing w:after="0" w:line="240" w:lineRule="auto"/>
      </w:pPr>
      <w:r>
        <w:separator/>
      </w:r>
    </w:p>
  </w:endnote>
  <w:endnote w:type="continuationSeparator" w:id="0">
    <w:p w:rsidR="007F62A2" w:rsidRDefault="007F62A2" w:rsidP="007F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629"/>
      <w:docPartObj>
        <w:docPartGallery w:val="Page Numbers (Bottom of Page)"/>
        <w:docPartUnique/>
      </w:docPartObj>
    </w:sdtPr>
    <w:sdtContent>
      <w:p w:rsidR="007F62A2" w:rsidRDefault="007F62A2">
        <w:pPr>
          <w:pStyle w:val="Subsol"/>
          <w:jc w:val="center"/>
        </w:pPr>
        <w:fldSimple w:instr=" PAGE   \* MERGEFORMAT ">
          <w:r w:rsidR="003176CD">
            <w:rPr>
              <w:noProof/>
            </w:rPr>
            <w:t>12</w:t>
          </w:r>
        </w:fldSimple>
      </w:p>
    </w:sdtContent>
  </w:sdt>
  <w:p w:rsidR="007F62A2" w:rsidRDefault="007F62A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A2" w:rsidRDefault="007F62A2" w:rsidP="007F62A2">
      <w:pPr>
        <w:spacing w:after="0" w:line="240" w:lineRule="auto"/>
      </w:pPr>
      <w:r>
        <w:separator/>
      </w:r>
    </w:p>
  </w:footnote>
  <w:footnote w:type="continuationSeparator" w:id="0">
    <w:p w:rsidR="007F62A2" w:rsidRDefault="007F62A2" w:rsidP="007F6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56A0E"/>
    <w:multiLevelType w:val="multilevel"/>
    <w:tmpl w:val="B4B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15517"/>
    <w:multiLevelType w:val="multilevel"/>
    <w:tmpl w:val="3852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17261"/>
    <w:multiLevelType w:val="multilevel"/>
    <w:tmpl w:val="9180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02B6E"/>
    <w:multiLevelType w:val="multilevel"/>
    <w:tmpl w:val="9462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62A2"/>
    <w:rsid w:val="00144903"/>
    <w:rsid w:val="003176CD"/>
    <w:rsid w:val="007F62A2"/>
    <w:rsid w:val="00D41F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3A"/>
  </w:style>
  <w:style w:type="paragraph" w:styleId="Titlu1">
    <w:name w:val="heading 1"/>
    <w:basedOn w:val="Normal"/>
    <w:link w:val="Titlu1Caracter"/>
    <w:uiPriority w:val="9"/>
    <w:qFormat/>
    <w:rsid w:val="007F6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7F62A2"/>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7F62A2"/>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F62A2"/>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7F62A2"/>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7F62A2"/>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7F62A2"/>
    <w:rPr>
      <w:color w:val="0000FF"/>
      <w:u w:val="single"/>
    </w:rPr>
  </w:style>
  <w:style w:type="character" w:customStyle="1" w:styleId="cmg">
    <w:name w:val="cmg"/>
    <w:basedOn w:val="Fontdeparagrafimplicit"/>
    <w:rsid w:val="007F62A2"/>
  </w:style>
  <w:style w:type="paragraph" w:customStyle="1" w:styleId="notfreenew">
    <w:name w:val="not_freenew"/>
    <w:basedOn w:val="Normal"/>
    <w:rsid w:val="007F62A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7F62A2"/>
    <w:rPr>
      <w:b/>
      <w:bCs/>
    </w:rPr>
  </w:style>
  <w:style w:type="paragraph" w:styleId="Parteasuperioaramachetei-z">
    <w:name w:val="HTML Top of Form"/>
    <w:basedOn w:val="Normal"/>
    <w:next w:val="Normal"/>
    <w:link w:val="Parteasuperioaramachetei-zCaracter"/>
    <w:hidden/>
    <w:uiPriority w:val="99"/>
    <w:semiHidden/>
    <w:unhideWhenUsed/>
    <w:rsid w:val="007F62A2"/>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7F62A2"/>
    <w:rPr>
      <w:rFonts w:ascii="Arial" w:eastAsia="Times New Roman" w:hAnsi="Arial" w:cs="Arial"/>
      <w:vanish/>
      <w:sz w:val="16"/>
      <w:szCs w:val="16"/>
      <w:lang w:eastAsia="ro-RO"/>
    </w:rPr>
  </w:style>
  <w:style w:type="character" w:customStyle="1" w:styleId="alinright">
    <w:name w:val="alinright"/>
    <w:basedOn w:val="Fontdeparagrafimplicit"/>
    <w:rsid w:val="007F62A2"/>
  </w:style>
  <w:style w:type="paragraph" w:styleId="Parteainferioaramachetei-z">
    <w:name w:val="HTML Bottom of Form"/>
    <w:basedOn w:val="Normal"/>
    <w:next w:val="Normal"/>
    <w:link w:val="Parteainferioaramachetei-zCaracter"/>
    <w:hidden/>
    <w:uiPriority w:val="99"/>
    <w:semiHidden/>
    <w:unhideWhenUsed/>
    <w:rsid w:val="007F62A2"/>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7F62A2"/>
    <w:rPr>
      <w:rFonts w:ascii="Arial" w:eastAsia="Times New Roman" w:hAnsi="Arial" w:cs="Arial"/>
      <w:vanish/>
      <w:sz w:val="16"/>
      <w:szCs w:val="16"/>
      <w:lang w:eastAsia="ro-RO"/>
    </w:rPr>
  </w:style>
  <w:style w:type="paragraph" w:customStyle="1" w:styleId="al">
    <w:name w:val="a_l"/>
    <w:basedOn w:val="Normal"/>
    <w:rsid w:val="007F62A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7F62A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r">
    <w:name w:val="a_r"/>
    <w:basedOn w:val="Normal"/>
    <w:rsid w:val="007F62A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7F62A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7F62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62A2"/>
    <w:rPr>
      <w:rFonts w:ascii="Tahoma" w:hAnsi="Tahoma" w:cs="Tahoma"/>
      <w:sz w:val="16"/>
      <w:szCs w:val="16"/>
    </w:rPr>
  </w:style>
  <w:style w:type="paragraph" w:styleId="Antet">
    <w:name w:val="header"/>
    <w:basedOn w:val="Normal"/>
    <w:link w:val="AntetCaracter"/>
    <w:uiPriority w:val="99"/>
    <w:semiHidden/>
    <w:unhideWhenUsed/>
    <w:rsid w:val="007F62A2"/>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7F62A2"/>
  </w:style>
  <w:style w:type="paragraph" w:styleId="Subsol">
    <w:name w:val="footer"/>
    <w:basedOn w:val="Normal"/>
    <w:link w:val="SubsolCaracter"/>
    <w:uiPriority w:val="99"/>
    <w:unhideWhenUsed/>
    <w:rsid w:val="007F62A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F62A2"/>
  </w:style>
</w:styles>
</file>

<file path=word/webSettings.xml><?xml version="1.0" encoding="utf-8"?>
<w:webSettings xmlns:r="http://schemas.openxmlformats.org/officeDocument/2006/relationships" xmlns:w="http://schemas.openxmlformats.org/wordprocessingml/2006/main">
  <w:divs>
    <w:div w:id="253126279">
      <w:bodyDiv w:val="1"/>
      <w:marLeft w:val="0"/>
      <w:marRight w:val="0"/>
      <w:marTop w:val="0"/>
      <w:marBottom w:val="0"/>
      <w:divBdr>
        <w:top w:val="none" w:sz="0" w:space="0" w:color="auto"/>
        <w:left w:val="none" w:sz="0" w:space="0" w:color="auto"/>
        <w:bottom w:val="none" w:sz="0" w:space="0" w:color="auto"/>
        <w:right w:val="none" w:sz="0" w:space="0" w:color="auto"/>
      </w:divBdr>
      <w:divsChild>
        <w:div w:id="308903894">
          <w:marLeft w:val="0"/>
          <w:marRight w:val="0"/>
          <w:marTop w:val="0"/>
          <w:marBottom w:val="0"/>
          <w:divBdr>
            <w:top w:val="none" w:sz="0" w:space="0" w:color="auto"/>
            <w:left w:val="none" w:sz="0" w:space="0" w:color="auto"/>
            <w:bottom w:val="single" w:sz="48" w:space="0" w:color="3EA6D5"/>
            <w:right w:val="none" w:sz="0" w:space="0" w:color="auto"/>
          </w:divBdr>
          <w:divsChild>
            <w:div w:id="772021614">
              <w:marLeft w:val="0"/>
              <w:marRight w:val="0"/>
              <w:marTop w:val="0"/>
              <w:marBottom w:val="0"/>
              <w:divBdr>
                <w:top w:val="none" w:sz="0" w:space="0" w:color="auto"/>
                <w:left w:val="none" w:sz="0" w:space="0" w:color="auto"/>
                <w:bottom w:val="none" w:sz="0" w:space="0" w:color="auto"/>
                <w:right w:val="none" w:sz="0" w:space="0" w:color="auto"/>
              </w:divBdr>
            </w:div>
          </w:divsChild>
        </w:div>
        <w:div w:id="1300496927">
          <w:marLeft w:val="0"/>
          <w:marRight w:val="0"/>
          <w:marTop w:val="0"/>
          <w:marBottom w:val="0"/>
          <w:divBdr>
            <w:top w:val="none" w:sz="0" w:space="0" w:color="auto"/>
            <w:left w:val="none" w:sz="0" w:space="0" w:color="auto"/>
            <w:bottom w:val="none" w:sz="0" w:space="0" w:color="auto"/>
            <w:right w:val="none" w:sz="0" w:space="0" w:color="auto"/>
          </w:divBdr>
          <w:divsChild>
            <w:div w:id="1002702677">
              <w:marLeft w:val="0"/>
              <w:marRight w:val="0"/>
              <w:marTop w:val="0"/>
              <w:marBottom w:val="300"/>
              <w:divBdr>
                <w:top w:val="none" w:sz="0" w:space="0" w:color="auto"/>
                <w:left w:val="none" w:sz="0" w:space="0" w:color="auto"/>
                <w:bottom w:val="single" w:sz="48" w:space="0" w:color="DDDDDD"/>
                <w:right w:val="none" w:sz="0" w:space="0" w:color="auto"/>
              </w:divBdr>
              <w:divsChild>
                <w:div w:id="1756970784">
                  <w:marLeft w:val="0"/>
                  <w:marRight w:val="0"/>
                  <w:marTop w:val="0"/>
                  <w:marBottom w:val="150"/>
                  <w:divBdr>
                    <w:top w:val="none" w:sz="0" w:space="0" w:color="auto"/>
                    <w:left w:val="none" w:sz="0" w:space="0" w:color="auto"/>
                    <w:bottom w:val="none" w:sz="0" w:space="0" w:color="auto"/>
                    <w:right w:val="none" w:sz="0" w:space="0" w:color="auto"/>
                  </w:divBdr>
                </w:div>
              </w:divsChild>
            </w:div>
            <w:div w:id="1551988793">
              <w:marLeft w:val="0"/>
              <w:marRight w:val="0"/>
              <w:marTop w:val="0"/>
              <w:marBottom w:val="300"/>
              <w:divBdr>
                <w:top w:val="none" w:sz="0" w:space="0" w:color="auto"/>
                <w:left w:val="none" w:sz="0" w:space="0" w:color="auto"/>
                <w:bottom w:val="none" w:sz="0" w:space="0" w:color="auto"/>
                <w:right w:val="none" w:sz="0" w:space="0" w:color="auto"/>
              </w:divBdr>
            </w:div>
            <w:div w:id="1181890739">
              <w:marLeft w:val="0"/>
              <w:marRight w:val="0"/>
              <w:marTop w:val="0"/>
              <w:marBottom w:val="300"/>
              <w:divBdr>
                <w:top w:val="none" w:sz="0" w:space="0" w:color="auto"/>
                <w:left w:val="none" w:sz="0" w:space="0" w:color="auto"/>
                <w:bottom w:val="none" w:sz="0" w:space="0" w:color="auto"/>
                <w:right w:val="none" w:sz="0" w:space="0" w:color="auto"/>
              </w:divBdr>
            </w:div>
          </w:divsChild>
        </w:div>
        <w:div w:id="866023045">
          <w:marLeft w:val="0"/>
          <w:marRight w:val="0"/>
          <w:marTop w:val="0"/>
          <w:marBottom w:val="0"/>
          <w:divBdr>
            <w:top w:val="none" w:sz="0" w:space="0" w:color="auto"/>
            <w:left w:val="none" w:sz="0" w:space="0" w:color="auto"/>
            <w:bottom w:val="none" w:sz="0" w:space="0" w:color="auto"/>
            <w:right w:val="none" w:sz="0" w:space="0" w:color="auto"/>
          </w:divBdr>
          <w:divsChild>
            <w:div w:id="243035175">
              <w:marLeft w:val="0"/>
              <w:marRight w:val="0"/>
              <w:marTop w:val="0"/>
              <w:marBottom w:val="0"/>
              <w:divBdr>
                <w:top w:val="none" w:sz="0" w:space="0" w:color="auto"/>
                <w:left w:val="none" w:sz="0" w:space="0" w:color="auto"/>
                <w:bottom w:val="none" w:sz="0" w:space="0" w:color="auto"/>
                <w:right w:val="none" w:sz="0" w:space="0" w:color="auto"/>
              </w:divBdr>
              <w:divsChild>
                <w:div w:id="1876886047">
                  <w:marLeft w:val="0"/>
                  <w:marRight w:val="0"/>
                  <w:marTop w:val="0"/>
                  <w:marBottom w:val="0"/>
                  <w:divBdr>
                    <w:top w:val="none" w:sz="0" w:space="0" w:color="auto"/>
                    <w:left w:val="none" w:sz="0" w:space="0" w:color="auto"/>
                    <w:bottom w:val="none" w:sz="0" w:space="0" w:color="auto"/>
                    <w:right w:val="none" w:sz="0" w:space="0" w:color="auto"/>
                  </w:divBdr>
                </w:div>
                <w:div w:id="301154707">
                  <w:marLeft w:val="0"/>
                  <w:marRight w:val="0"/>
                  <w:marTop w:val="0"/>
                  <w:marBottom w:val="0"/>
                  <w:divBdr>
                    <w:top w:val="none" w:sz="0" w:space="0" w:color="auto"/>
                    <w:left w:val="single" w:sz="6" w:space="15" w:color="DDDDDD"/>
                    <w:bottom w:val="none" w:sz="0" w:space="0" w:color="auto"/>
                    <w:right w:val="none" w:sz="0" w:space="0" w:color="auto"/>
                  </w:divBdr>
                </w:div>
                <w:div w:id="711928525">
                  <w:marLeft w:val="0"/>
                  <w:marRight w:val="0"/>
                  <w:marTop w:val="0"/>
                  <w:marBottom w:val="0"/>
                  <w:divBdr>
                    <w:top w:val="none" w:sz="0" w:space="0" w:color="auto"/>
                    <w:left w:val="single" w:sz="6" w:space="15" w:color="DDDDDD"/>
                    <w:bottom w:val="none" w:sz="0" w:space="0" w:color="auto"/>
                    <w:right w:val="none" w:sz="0" w:space="0" w:color="auto"/>
                  </w:divBdr>
                </w:div>
                <w:div w:id="325401231">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659115631">
          <w:marLeft w:val="0"/>
          <w:marRight w:val="0"/>
          <w:marTop w:val="0"/>
          <w:marBottom w:val="0"/>
          <w:divBdr>
            <w:top w:val="none" w:sz="0" w:space="0" w:color="auto"/>
            <w:left w:val="none" w:sz="0" w:space="0" w:color="auto"/>
            <w:bottom w:val="none" w:sz="0" w:space="0" w:color="auto"/>
            <w:right w:val="none" w:sz="0" w:space="0" w:color="auto"/>
          </w:divBdr>
          <w:divsChild>
            <w:div w:id="1901019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tgnzthe2q/ordonanta-de-urgenta-nr-66-2017-privind-stabilirea-unor-masuri-in-domeniul-cercetarii-dezvoltarii-inovarii-si-producerii-de-mijloace-imunoprofilactice-terapeutice-si-antidoturi-in-vederea-asigurarii-p?pid=205280878&amp;d=2019-02-02" TargetMode="External"/><Relationship Id="rId13" Type="http://schemas.openxmlformats.org/officeDocument/2006/relationships/hyperlink" Target="https://lege5.ro/Gratuit/gi3denzrgu3a/art-3-hotarare-873-2017?dp=gi2dsmrugeztina" TargetMode="External"/><Relationship Id="rId18" Type="http://schemas.openxmlformats.org/officeDocument/2006/relationships/hyperlink" Target="https://lege5.ro/Gratuit/gi3denzrgu3a/art-7-hotarare-873-2017?dp=gi2dsmrugeztkoa" TargetMode="External"/><Relationship Id="rId26" Type="http://schemas.openxmlformats.org/officeDocument/2006/relationships/hyperlink" Target="https://lege5.ro/Gratuit/gi3denzrgu3a/datele-de-identificare-ale-imobilelor-care-se-inscriu-in-inventarul-centralizat-al-bunurilor-din-domeniul-public-al-statului-si-se-dau-in-administrarea-institutului-national-de-cercetare-dezvoltare-me?dp=gi2dsmrugeztomi" TargetMode="External"/><Relationship Id="rId3" Type="http://schemas.openxmlformats.org/officeDocument/2006/relationships/settings" Target="settings.xml"/><Relationship Id="rId21" Type="http://schemas.openxmlformats.org/officeDocument/2006/relationships/hyperlink" Target="https://lege5.ro/Gratuit/gi3denzrgu3a/hotararea-nr-873-2017-privind-organizarea-si-functionarea-institutului-national-de-cercetare-dezvoltare-medico-militara-cantacuzino?pid=249241366&amp;d=2019-02-02" TargetMode="External"/><Relationship Id="rId7" Type="http://schemas.openxmlformats.org/officeDocument/2006/relationships/hyperlink" Target="https://lege5.ro/Gratuit/gq4deojv/constitutia-romaniei-republicata-in-2003?pid=43226719&amp;d=2019-02-02" TargetMode="External"/><Relationship Id="rId12" Type="http://schemas.openxmlformats.org/officeDocument/2006/relationships/hyperlink" Target="https://lege5.ro/Gratuit/gi3denzrgu3a/hotararea-nr-873-2017-privind-organizarea-si-functionarea-institutului-national-de-cercetare-dezvoltare-medico-militara-cantacuzino?pid=249241366&amp;d=2019-02-02" TargetMode="External"/><Relationship Id="rId17" Type="http://schemas.openxmlformats.org/officeDocument/2006/relationships/hyperlink" Target="https://lege5.ro/Gratuit/gi3denzrgu3a/hotararea-nr-873-2017-privind-organizarea-si-functionarea-institutului-national-de-cercetare-dezvoltare-medico-militara-cantacuzino?pid=249241370&amp;d=2019-02-02"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ege5.ro/Gratuit/gi3denzrgu3a/art-6-hotarare-873-2017?dp=gi2dsmrugeztknq" TargetMode="External"/><Relationship Id="rId20" Type="http://schemas.openxmlformats.org/officeDocument/2006/relationships/hyperlink" Target="https://lege5.ro/Gratuit/gi3denzrgu3a/art-8-hotarare-873-2017?dp=gi2dsmrugeztmm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i3denzrgu3a/art-2-hotarare-873-2017?dp=gi2dsmrugeztimi" TargetMode="External"/><Relationship Id="rId24" Type="http://schemas.openxmlformats.org/officeDocument/2006/relationships/hyperlink" Target="https://lege5.ro/Gratuit/gi3denzrgu3a/structura-organizatorica-hotarare-873-2017?dp=gi2dsmrugeztmoi" TargetMode="External"/><Relationship Id="rId5" Type="http://schemas.openxmlformats.org/officeDocument/2006/relationships/footnotes" Target="footnotes.xml"/><Relationship Id="rId15" Type="http://schemas.openxmlformats.org/officeDocument/2006/relationships/hyperlink" Target="https://lege5.ro/Gratuit/gi3denzrgu3a/art-5-hotarare-873-2017?dp=gi2dsmrugeztkmy" TargetMode="External"/><Relationship Id="rId23" Type="http://schemas.openxmlformats.org/officeDocument/2006/relationships/hyperlink" Target="https://lege5.ro/Gratuit/gi3denzrgu3a/structura-organizatorica-a-institutului-national-de-cercetare-dezvoltare-medico-militara-cantacuzino-hotarare-873-2017?dp=gi2dsmrugeztmny" TargetMode="External"/><Relationship Id="rId28" Type="http://schemas.openxmlformats.org/officeDocument/2006/relationships/fontTable" Target="fontTable.xml"/><Relationship Id="rId10" Type="http://schemas.openxmlformats.org/officeDocument/2006/relationships/hyperlink" Target="https://lege5.ro/Gratuit/geydonzugq/ordinul-nr-337-2007-privind-actualizarea-clasificarii-activitatilor-din-economia-nationala-caen?d=2019-02-02" TargetMode="External"/><Relationship Id="rId19" Type="http://schemas.openxmlformats.org/officeDocument/2006/relationships/hyperlink" Target="https://lege5.ro/Gratuit/gqydiobzge/hotararea-nr-786-2014-privind-aprobarea-listei-instalatiilor-si-obiectivelor-speciale-de-interes-national-finantate-din-fondurile-ministerului-educatiei-si-cercetarii-stiintifice?pid=68503238&amp;d=2019-02-02" TargetMode="External"/><Relationship Id="rId4" Type="http://schemas.openxmlformats.org/officeDocument/2006/relationships/webSettings" Target="webSettings.xml"/><Relationship Id="rId9" Type="http://schemas.openxmlformats.org/officeDocument/2006/relationships/hyperlink" Target="https://lege5.ro/Gratuit/gi3denzrgu3a/art-1-hotarare-873-2017?dp=gi2dsmrugezdooa" TargetMode="External"/><Relationship Id="rId14" Type="http://schemas.openxmlformats.org/officeDocument/2006/relationships/hyperlink" Target="https://lege5.ro/Gratuit/gi3denzrgu3a/art-4-hotarare-873-2017?dp=gi2dsmrugeztkmi" TargetMode="External"/><Relationship Id="rId22" Type="http://schemas.openxmlformats.org/officeDocument/2006/relationships/hyperlink" Target="https://lege5.ro/Gratuit/gi3denzrgu3a/hotararea-nr-873-2017-privind-organizarea-si-functionarea-institutului-national-de-cercetare-dezvoltare-medico-militara-cantacuzino?pid=249241370&amp;d=2019-02-02" TargetMode="External"/><Relationship Id="rId27"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3076</Words>
  <Characters>17842</Characters>
  <Application>Microsoft Office Word</Application>
  <DocSecurity>0</DocSecurity>
  <Lines>148</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filimon</dc:creator>
  <cp:keywords/>
  <dc:description/>
  <cp:lastModifiedBy>filimon</cp:lastModifiedBy>
  <cp:revision>3</cp:revision>
  <dcterms:created xsi:type="dcterms:W3CDTF">2019-02-02T11:32:00Z</dcterms:created>
  <dcterms:modified xsi:type="dcterms:W3CDTF">2019-02-02T11:44:00Z</dcterms:modified>
</cp:coreProperties>
</file>